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38A8D" w14:textId="77777777" w:rsidR="009F67C9" w:rsidRPr="00A5488F" w:rsidRDefault="009F67C9" w:rsidP="009F67C9">
      <w:pPr>
        <w:jc w:val="both"/>
        <w:rPr>
          <w:b/>
          <w:lang w:val="en-US"/>
        </w:rPr>
      </w:pPr>
      <w:bookmarkStart w:id="0" w:name="_GoBack"/>
      <w:bookmarkEnd w:id="0"/>
    </w:p>
    <w:p w14:paraId="7B31B40D" w14:textId="77777777" w:rsidR="00771A13" w:rsidRPr="00771A13" w:rsidRDefault="00771A13" w:rsidP="00771A13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i/>
          <w:sz w:val="24"/>
          <w:szCs w:val="24"/>
        </w:rPr>
      </w:pPr>
      <w:r w:rsidRPr="00771A13">
        <w:rPr>
          <w:rFonts w:ascii="Arial" w:hAnsi="Arial" w:cs="Arial"/>
          <w:i/>
          <w:sz w:val="24"/>
          <w:szCs w:val="24"/>
        </w:rPr>
        <w:t>«Утвержден»</w:t>
      </w:r>
    </w:p>
    <w:p w14:paraId="3CD55234" w14:textId="77777777" w:rsidR="00771A13" w:rsidRPr="00771A13" w:rsidRDefault="00771A13" w:rsidP="00771A13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i/>
          <w:sz w:val="24"/>
          <w:szCs w:val="24"/>
        </w:rPr>
      </w:pPr>
      <w:r w:rsidRPr="00771A13">
        <w:rPr>
          <w:rFonts w:ascii="Arial" w:hAnsi="Arial" w:cs="Arial"/>
          <w:i/>
          <w:sz w:val="24"/>
          <w:szCs w:val="24"/>
        </w:rPr>
        <w:t>Решением Правления</w:t>
      </w:r>
    </w:p>
    <w:p w14:paraId="5EBF7BEA" w14:textId="77777777" w:rsidR="00771A13" w:rsidRPr="00771A13" w:rsidRDefault="00771A13" w:rsidP="00771A13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i/>
          <w:sz w:val="24"/>
          <w:szCs w:val="24"/>
        </w:rPr>
      </w:pPr>
      <w:r w:rsidRPr="00771A13">
        <w:rPr>
          <w:rFonts w:ascii="Arial" w:hAnsi="Arial" w:cs="Arial"/>
          <w:i/>
          <w:sz w:val="24"/>
          <w:szCs w:val="24"/>
        </w:rPr>
        <w:t>АО «Самрук-</w:t>
      </w:r>
      <w:r w:rsidRPr="00771A13">
        <w:rPr>
          <w:rFonts w:ascii="Arial" w:hAnsi="Arial" w:cs="Arial"/>
          <w:bCs/>
          <w:i/>
          <w:caps/>
          <w:sz w:val="24"/>
          <w:szCs w:val="24"/>
          <w:lang w:val="kk-KZ"/>
        </w:rPr>
        <w:t>Қ</w:t>
      </w:r>
      <w:r w:rsidRPr="00771A13">
        <w:rPr>
          <w:rFonts w:ascii="Arial" w:hAnsi="Arial" w:cs="Arial"/>
          <w:i/>
          <w:sz w:val="24"/>
          <w:szCs w:val="24"/>
        </w:rPr>
        <w:t xml:space="preserve">азына» </w:t>
      </w:r>
    </w:p>
    <w:p w14:paraId="7301B6D7" w14:textId="77777777" w:rsidR="00771A13" w:rsidRPr="00771A13" w:rsidRDefault="00771A13" w:rsidP="00771A13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i/>
          <w:sz w:val="24"/>
          <w:szCs w:val="24"/>
        </w:rPr>
      </w:pPr>
    </w:p>
    <w:p w14:paraId="23D05975" w14:textId="77777777" w:rsidR="00771A13" w:rsidRPr="00771A13" w:rsidRDefault="00771A13" w:rsidP="00771A13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i/>
          <w:sz w:val="24"/>
          <w:szCs w:val="24"/>
        </w:rPr>
      </w:pPr>
      <w:r w:rsidRPr="00771A13">
        <w:rPr>
          <w:rFonts w:ascii="Arial" w:hAnsi="Arial" w:cs="Arial"/>
          <w:i/>
          <w:sz w:val="24"/>
          <w:szCs w:val="24"/>
        </w:rPr>
        <w:t>Приложение</w:t>
      </w:r>
    </w:p>
    <w:p w14:paraId="0B04A105" w14:textId="24B7B195" w:rsidR="00771A13" w:rsidRPr="00771A13" w:rsidRDefault="00771A13" w:rsidP="00771A13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i/>
          <w:sz w:val="24"/>
          <w:szCs w:val="24"/>
        </w:rPr>
      </w:pPr>
      <w:r w:rsidRPr="00771A13">
        <w:rPr>
          <w:rFonts w:ascii="Arial" w:hAnsi="Arial" w:cs="Arial"/>
          <w:i/>
          <w:sz w:val="24"/>
          <w:szCs w:val="24"/>
        </w:rPr>
        <w:t>к Протоколу Правления № 43/19</w:t>
      </w:r>
    </w:p>
    <w:p w14:paraId="4BA1E32E" w14:textId="16943287" w:rsidR="00771A13" w:rsidRPr="00771A13" w:rsidRDefault="00771A13" w:rsidP="00771A13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i/>
          <w:sz w:val="24"/>
          <w:szCs w:val="24"/>
        </w:rPr>
      </w:pPr>
      <w:r w:rsidRPr="00771A13">
        <w:rPr>
          <w:rFonts w:ascii="Arial" w:hAnsi="Arial" w:cs="Arial"/>
          <w:i/>
          <w:sz w:val="24"/>
          <w:szCs w:val="24"/>
        </w:rPr>
        <w:t xml:space="preserve">от «27» </w:t>
      </w:r>
      <w:r>
        <w:rPr>
          <w:rFonts w:ascii="Arial" w:hAnsi="Arial" w:cs="Arial"/>
          <w:i/>
          <w:sz w:val="24"/>
          <w:szCs w:val="24"/>
        </w:rPr>
        <w:t>дека</w:t>
      </w:r>
      <w:r w:rsidRPr="00771A13">
        <w:rPr>
          <w:rFonts w:ascii="Arial" w:hAnsi="Arial" w:cs="Arial"/>
          <w:i/>
          <w:sz w:val="24"/>
          <w:szCs w:val="24"/>
        </w:rPr>
        <w:t>бря 2019 года</w:t>
      </w:r>
    </w:p>
    <w:p w14:paraId="4E5B19B7" w14:textId="77777777" w:rsidR="009F67C9" w:rsidRPr="00766F94" w:rsidRDefault="009F67C9" w:rsidP="009F67C9">
      <w:pPr>
        <w:jc w:val="both"/>
        <w:rPr>
          <w:b/>
        </w:rPr>
      </w:pPr>
    </w:p>
    <w:p w14:paraId="41D62648" w14:textId="77777777" w:rsidR="00360C22" w:rsidRPr="00360C22" w:rsidRDefault="00360C22" w:rsidP="00360C22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i/>
          <w:sz w:val="24"/>
          <w:szCs w:val="24"/>
        </w:rPr>
      </w:pPr>
      <w:r w:rsidRPr="00360C22">
        <w:rPr>
          <w:rFonts w:ascii="Arial" w:hAnsi="Arial" w:cs="Arial"/>
          <w:i/>
          <w:sz w:val="24"/>
          <w:szCs w:val="24"/>
        </w:rPr>
        <w:t xml:space="preserve">С изменениями и дополнениями, внесенными </w:t>
      </w:r>
    </w:p>
    <w:p w14:paraId="4F876D93" w14:textId="77777777" w:rsidR="00360C22" w:rsidRPr="00360C22" w:rsidRDefault="00360C22" w:rsidP="00360C22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i/>
          <w:sz w:val="24"/>
          <w:szCs w:val="24"/>
        </w:rPr>
      </w:pPr>
      <w:r w:rsidRPr="00360C22">
        <w:rPr>
          <w:rFonts w:ascii="Arial" w:hAnsi="Arial" w:cs="Arial"/>
          <w:i/>
          <w:sz w:val="24"/>
          <w:szCs w:val="24"/>
        </w:rPr>
        <w:t xml:space="preserve">решением Правления АО «Самрук-Қазына» </w:t>
      </w:r>
    </w:p>
    <w:p w14:paraId="17F668CF" w14:textId="0073C7B4" w:rsidR="009F67C9" w:rsidRPr="00360C22" w:rsidRDefault="00360C22" w:rsidP="00360C22">
      <w:pPr>
        <w:tabs>
          <w:tab w:val="left" w:pos="993"/>
        </w:tabs>
        <w:spacing w:after="0" w:line="240" w:lineRule="auto"/>
        <w:ind w:firstLine="567"/>
        <w:jc w:val="right"/>
        <w:rPr>
          <w:rFonts w:ascii="Arial" w:hAnsi="Arial" w:cs="Arial"/>
          <w:i/>
          <w:sz w:val="24"/>
          <w:szCs w:val="24"/>
        </w:rPr>
      </w:pPr>
      <w:r w:rsidRPr="00360C22">
        <w:rPr>
          <w:rFonts w:ascii="Arial" w:hAnsi="Arial" w:cs="Arial"/>
          <w:i/>
          <w:sz w:val="24"/>
          <w:szCs w:val="24"/>
        </w:rPr>
        <w:t xml:space="preserve">(протокол № </w:t>
      </w:r>
      <w:r>
        <w:rPr>
          <w:rFonts w:ascii="Arial" w:hAnsi="Arial" w:cs="Arial"/>
          <w:i/>
          <w:sz w:val="24"/>
          <w:szCs w:val="24"/>
        </w:rPr>
        <w:t>18/20</w:t>
      </w:r>
      <w:r w:rsidRPr="00360C22">
        <w:rPr>
          <w:rFonts w:ascii="Arial" w:hAnsi="Arial" w:cs="Arial"/>
          <w:i/>
          <w:sz w:val="24"/>
          <w:szCs w:val="24"/>
        </w:rPr>
        <w:t xml:space="preserve"> от «</w:t>
      </w:r>
      <w:r>
        <w:rPr>
          <w:rFonts w:ascii="Arial" w:hAnsi="Arial" w:cs="Arial"/>
          <w:i/>
          <w:sz w:val="24"/>
          <w:szCs w:val="24"/>
        </w:rPr>
        <w:t>18</w:t>
      </w:r>
      <w:r w:rsidRPr="00360C22">
        <w:rPr>
          <w:rFonts w:ascii="Arial" w:hAnsi="Arial" w:cs="Arial"/>
          <w:i/>
          <w:sz w:val="24"/>
          <w:szCs w:val="24"/>
        </w:rPr>
        <w:t xml:space="preserve">» </w:t>
      </w:r>
      <w:r>
        <w:rPr>
          <w:rFonts w:ascii="Arial" w:hAnsi="Arial" w:cs="Arial"/>
          <w:i/>
          <w:sz w:val="24"/>
          <w:szCs w:val="24"/>
        </w:rPr>
        <w:t>мая</w:t>
      </w:r>
      <w:r w:rsidRPr="00360C22">
        <w:rPr>
          <w:rFonts w:ascii="Arial" w:hAnsi="Arial" w:cs="Arial"/>
          <w:i/>
          <w:sz w:val="24"/>
          <w:szCs w:val="24"/>
        </w:rPr>
        <w:t xml:space="preserve"> 20</w:t>
      </w:r>
      <w:r>
        <w:rPr>
          <w:rFonts w:ascii="Arial" w:hAnsi="Arial" w:cs="Arial"/>
          <w:i/>
          <w:sz w:val="24"/>
          <w:szCs w:val="24"/>
        </w:rPr>
        <w:t>20</w:t>
      </w:r>
      <w:r w:rsidRPr="00360C22">
        <w:rPr>
          <w:rFonts w:ascii="Arial" w:hAnsi="Arial" w:cs="Arial"/>
          <w:i/>
          <w:sz w:val="24"/>
          <w:szCs w:val="24"/>
        </w:rPr>
        <w:t xml:space="preserve"> года</w:t>
      </w:r>
      <w:r>
        <w:rPr>
          <w:rFonts w:ascii="Arial" w:hAnsi="Arial" w:cs="Arial"/>
          <w:i/>
          <w:sz w:val="24"/>
          <w:szCs w:val="24"/>
        </w:rPr>
        <w:t>)</w:t>
      </w:r>
    </w:p>
    <w:p w14:paraId="631F932E" w14:textId="77777777" w:rsidR="009F67C9" w:rsidRPr="00766F94" w:rsidRDefault="009F67C9" w:rsidP="009F67C9">
      <w:pPr>
        <w:jc w:val="both"/>
        <w:rPr>
          <w:b/>
        </w:rPr>
      </w:pPr>
    </w:p>
    <w:p w14:paraId="4D5E3E93" w14:textId="77777777" w:rsidR="009F67C9" w:rsidRPr="00766F94" w:rsidRDefault="009F67C9" w:rsidP="009F67C9">
      <w:pPr>
        <w:jc w:val="both"/>
        <w:rPr>
          <w:b/>
        </w:rPr>
      </w:pPr>
    </w:p>
    <w:p w14:paraId="339378B3" w14:textId="77777777" w:rsidR="009F67C9" w:rsidRPr="00766F94" w:rsidRDefault="009F67C9" w:rsidP="009F67C9">
      <w:pPr>
        <w:jc w:val="both"/>
        <w:rPr>
          <w:b/>
        </w:rPr>
      </w:pPr>
    </w:p>
    <w:p w14:paraId="3B8A4910" w14:textId="77777777" w:rsidR="009F67C9" w:rsidRPr="00766F94" w:rsidRDefault="009F67C9" w:rsidP="009F67C9">
      <w:pPr>
        <w:jc w:val="both"/>
        <w:rPr>
          <w:b/>
        </w:rPr>
      </w:pPr>
    </w:p>
    <w:p w14:paraId="4321C314" w14:textId="77777777" w:rsidR="009F67C9" w:rsidRPr="00766F94" w:rsidRDefault="009F67C9" w:rsidP="009F67C9">
      <w:pPr>
        <w:jc w:val="both"/>
        <w:rPr>
          <w:b/>
        </w:rPr>
      </w:pPr>
    </w:p>
    <w:p w14:paraId="0145AF0F" w14:textId="77777777" w:rsidR="009F67C9" w:rsidRPr="00766F94" w:rsidRDefault="009F67C9" w:rsidP="009F67C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6F94">
        <w:rPr>
          <w:rFonts w:ascii="Times New Roman" w:hAnsi="Times New Roman"/>
          <w:b/>
          <w:bCs/>
          <w:sz w:val="28"/>
          <w:szCs w:val="28"/>
        </w:rPr>
        <w:t xml:space="preserve">ПРОГРАММА </w:t>
      </w:r>
    </w:p>
    <w:p w14:paraId="69598F4A" w14:textId="77777777" w:rsidR="009F67C9" w:rsidRPr="00766F94" w:rsidRDefault="009F67C9" w:rsidP="009F67C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766F94">
        <w:rPr>
          <w:rFonts w:ascii="Times New Roman" w:hAnsi="Times New Roman"/>
          <w:b/>
          <w:bCs/>
          <w:sz w:val="28"/>
          <w:szCs w:val="28"/>
        </w:rPr>
        <w:t xml:space="preserve">содействия созданию </w:t>
      </w:r>
      <w:r>
        <w:rPr>
          <w:rFonts w:ascii="Times New Roman" w:hAnsi="Times New Roman"/>
          <w:b/>
          <w:bCs/>
          <w:sz w:val="28"/>
          <w:szCs w:val="28"/>
        </w:rPr>
        <w:t>новых производств</w:t>
      </w:r>
      <w:r w:rsidRPr="00766F9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2BDAF69B" w14:textId="77777777" w:rsidR="009F67C9" w:rsidRPr="00766F94" w:rsidRDefault="009F67C9" w:rsidP="009F67C9">
      <w:pPr>
        <w:jc w:val="both"/>
        <w:rPr>
          <w:rFonts w:ascii="Times New Roman" w:hAnsi="Times New Roman"/>
          <w:b/>
          <w:sz w:val="28"/>
          <w:szCs w:val="28"/>
        </w:rPr>
      </w:pPr>
    </w:p>
    <w:p w14:paraId="0A336CC2" w14:textId="77777777" w:rsidR="009F67C9" w:rsidRPr="00766F94" w:rsidRDefault="009F67C9" w:rsidP="009F67C9">
      <w:pPr>
        <w:jc w:val="both"/>
        <w:rPr>
          <w:rFonts w:ascii="Times New Roman" w:hAnsi="Times New Roman"/>
          <w:b/>
          <w:sz w:val="28"/>
          <w:szCs w:val="28"/>
        </w:rPr>
      </w:pPr>
    </w:p>
    <w:p w14:paraId="71DFF6C9" w14:textId="77777777" w:rsidR="009F67C9" w:rsidRPr="00766F94" w:rsidRDefault="009F67C9" w:rsidP="009F67C9">
      <w:pPr>
        <w:jc w:val="both"/>
        <w:rPr>
          <w:rFonts w:ascii="Times New Roman" w:hAnsi="Times New Roman"/>
          <w:b/>
          <w:sz w:val="28"/>
          <w:szCs w:val="28"/>
        </w:rPr>
      </w:pPr>
    </w:p>
    <w:p w14:paraId="380B7295" w14:textId="77777777" w:rsidR="009F67C9" w:rsidRPr="00766F94" w:rsidRDefault="009F67C9" w:rsidP="009F67C9">
      <w:pPr>
        <w:jc w:val="both"/>
        <w:rPr>
          <w:rFonts w:ascii="Times New Roman" w:hAnsi="Times New Roman"/>
          <w:b/>
          <w:sz w:val="28"/>
          <w:szCs w:val="28"/>
        </w:rPr>
      </w:pPr>
    </w:p>
    <w:p w14:paraId="2A3797D2" w14:textId="77777777" w:rsidR="009F67C9" w:rsidRPr="00766F94" w:rsidRDefault="009F67C9" w:rsidP="009F67C9">
      <w:pPr>
        <w:jc w:val="both"/>
        <w:rPr>
          <w:rFonts w:ascii="Times New Roman" w:hAnsi="Times New Roman"/>
          <w:b/>
          <w:sz w:val="28"/>
          <w:szCs w:val="28"/>
        </w:rPr>
      </w:pPr>
    </w:p>
    <w:p w14:paraId="31C81707" w14:textId="77777777" w:rsidR="009F67C9" w:rsidRPr="00766F94" w:rsidRDefault="009F67C9" w:rsidP="009F67C9">
      <w:pPr>
        <w:jc w:val="both"/>
        <w:rPr>
          <w:rFonts w:ascii="Times New Roman" w:hAnsi="Times New Roman"/>
          <w:b/>
          <w:sz w:val="28"/>
          <w:szCs w:val="28"/>
        </w:rPr>
      </w:pPr>
    </w:p>
    <w:p w14:paraId="642822CF" w14:textId="77777777" w:rsidR="009F67C9" w:rsidRPr="00766F94" w:rsidRDefault="009F67C9" w:rsidP="009F67C9">
      <w:pPr>
        <w:jc w:val="both"/>
        <w:rPr>
          <w:rFonts w:ascii="Times New Roman" w:hAnsi="Times New Roman"/>
          <w:b/>
          <w:sz w:val="28"/>
          <w:szCs w:val="28"/>
        </w:rPr>
      </w:pPr>
    </w:p>
    <w:p w14:paraId="72CC5309" w14:textId="77777777" w:rsidR="009F67C9" w:rsidRPr="00766F94" w:rsidRDefault="009F67C9" w:rsidP="009F67C9">
      <w:pPr>
        <w:jc w:val="both"/>
        <w:rPr>
          <w:rFonts w:ascii="Times New Roman" w:hAnsi="Times New Roman"/>
          <w:b/>
          <w:sz w:val="28"/>
          <w:szCs w:val="28"/>
        </w:rPr>
      </w:pPr>
    </w:p>
    <w:p w14:paraId="239A796E" w14:textId="77777777" w:rsidR="009F67C9" w:rsidRPr="00766F94" w:rsidRDefault="009F67C9" w:rsidP="009F67C9">
      <w:pPr>
        <w:jc w:val="both"/>
        <w:rPr>
          <w:rFonts w:ascii="Times New Roman" w:hAnsi="Times New Roman"/>
          <w:b/>
          <w:sz w:val="28"/>
          <w:szCs w:val="28"/>
        </w:rPr>
      </w:pPr>
    </w:p>
    <w:p w14:paraId="78313FDB" w14:textId="77777777" w:rsidR="009F67C9" w:rsidRPr="00766F94" w:rsidRDefault="009F67C9" w:rsidP="009F67C9">
      <w:pPr>
        <w:jc w:val="both"/>
        <w:rPr>
          <w:rFonts w:ascii="Times New Roman" w:hAnsi="Times New Roman"/>
          <w:b/>
          <w:sz w:val="28"/>
          <w:szCs w:val="28"/>
        </w:rPr>
      </w:pPr>
    </w:p>
    <w:p w14:paraId="146BBF07" w14:textId="77777777" w:rsidR="009F67C9" w:rsidRPr="00766F94" w:rsidRDefault="009F67C9" w:rsidP="009F67C9">
      <w:pPr>
        <w:jc w:val="both"/>
        <w:rPr>
          <w:rFonts w:ascii="Times New Roman" w:hAnsi="Times New Roman"/>
          <w:b/>
          <w:sz w:val="28"/>
          <w:szCs w:val="28"/>
        </w:rPr>
      </w:pPr>
    </w:p>
    <w:p w14:paraId="048C3CCC" w14:textId="77777777" w:rsidR="009F67C9" w:rsidRPr="00766F94" w:rsidRDefault="009F67C9" w:rsidP="009F67C9">
      <w:pPr>
        <w:jc w:val="both"/>
        <w:rPr>
          <w:rFonts w:ascii="Times New Roman" w:hAnsi="Times New Roman"/>
          <w:b/>
          <w:sz w:val="28"/>
          <w:szCs w:val="28"/>
        </w:rPr>
      </w:pPr>
    </w:p>
    <w:p w14:paraId="46100730" w14:textId="77777777" w:rsidR="009F67C9" w:rsidRPr="00766F94" w:rsidRDefault="009F67C9" w:rsidP="009F67C9">
      <w:pPr>
        <w:jc w:val="both"/>
        <w:rPr>
          <w:rFonts w:ascii="Times New Roman" w:hAnsi="Times New Roman"/>
          <w:b/>
          <w:sz w:val="28"/>
          <w:szCs w:val="28"/>
        </w:rPr>
      </w:pPr>
    </w:p>
    <w:p w14:paraId="6FF09872" w14:textId="77777777" w:rsidR="009F67C9" w:rsidRPr="00766F94" w:rsidRDefault="009F67C9" w:rsidP="009F67C9">
      <w:pPr>
        <w:jc w:val="center"/>
        <w:rPr>
          <w:rFonts w:ascii="Times New Roman" w:hAnsi="Times New Roman"/>
          <w:sz w:val="28"/>
          <w:szCs w:val="28"/>
        </w:rPr>
      </w:pPr>
      <w:r w:rsidRPr="00766F94">
        <w:rPr>
          <w:rFonts w:ascii="Times New Roman" w:hAnsi="Times New Roman"/>
          <w:b/>
          <w:sz w:val="28"/>
          <w:szCs w:val="28"/>
        </w:rPr>
        <w:t>г. Нур-Султан, 2019 год</w:t>
      </w:r>
    </w:p>
    <w:p w14:paraId="0B7498D1" w14:textId="77777777" w:rsidR="009F67C9" w:rsidRPr="00766F94" w:rsidRDefault="009F67C9" w:rsidP="009F67C9">
      <w:pPr>
        <w:jc w:val="center"/>
        <w:rPr>
          <w:rFonts w:ascii="Times New Roman" w:hAnsi="Times New Roman"/>
          <w:b/>
          <w:sz w:val="28"/>
          <w:szCs w:val="28"/>
        </w:rPr>
      </w:pPr>
      <w:r w:rsidRPr="00766F94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14:paraId="13173F21" w14:textId="77777777" w:rsidR="009F67C9" w:rsidRPr="00766F94" w:rsidRDefault="009F67C9" w:rsidP="009F67C9">
      <w:pPr>
        <w:jc w:val="center"/>
        <w:rPr>
          <w:rFonts w:ascii="Times New Roman" w:hAnsi="Times New Roman"/>
        </w:rPr>
      </w:pPr>
    </w:p>
    <w:tbl>
      <w:tblPr>
        <w:tblW w:w="9889" w:type="dxa"/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675"/>
        <w:gridCol w:w="8647"/>
        <w:gridCol w:w="567"/>
      </w:tblGrid>
      <w:tr w:rsidR="009F67C9" w:rsidRPr="00766F94" w14:paraId="30D53A47" w14:textId="77777777" w:rsidTr="00D14F1B">
        <w:tc>
          <w:tcPr>
            <w:tcW w:w="675" w:type="dxa"/>
            <w:shd w:val="clear" w:color="auto" w:fill="FFFFFF" w:themeFill="background1"/>
          </w:tcPr>
          <w:p w14:paraId="7DDD871D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shd w:val="clear" w:color="auto" w:fill="FFFFFF" w:themeFill="background1"/>
          </w:tcPr>
          <w:p w14:paraId="3695513B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ПАСПОРТ ПРОГРАММЫ</w:t>
            </w:r>
          </w:p>
        </w:tc>
        <w:tc>
          <w:tcPr>
            <w:tcW w:w="567" w:type="dxa"/>
            <w:shd w:val="clear" w:color="auto" w:fill="FFFFFF" w:themeFill="background1"/>
          </w:tcPr>
          <w:p w14:paraId="195A1B47" w14:textId="77777777" w:rsidR="009F67C9" w:rsidRPr="00766F94" w:rsidRDefault="009F67C9" w:rsidP="00D14F1B">
            <w:pPr>
              <w:spacing w:after="0" w:line="240" w:lineRule="auto"/>
              <w:ind w:left="-250" w:firstLine="25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9F67C9" w:rsidRPr="00766F94" w14:paraId="0D9EEFA1" w14:textId="77777777" w:rsidTr="00D14F1B">
        <w:tc>
          <w:tcPr>
            <w:tcW w:w="675" w:type="dxa"/>
            <w:shd w:val="clear" w:color="auto" w:fill="FFFFFF" w:themeFill="background1"/>
          </w:tcPr>
          <w:p w14:paraId="7F297434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shd w:val="clear" w:color="auto" w:fill="FFFFFF" w:themeFill="background1"/>
          </w:tcPr>
          <w:p w14:paraId="745BFADB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7B38917" w14:textId="77777777" w:rsidR="009F67C9" w:rsidRPr="00766F94" w:rsidRDefault="009F67C9" w:rsidP="00D14F1B">
            <w:pPr>
              <w:spacing w:after="0" w:line="240" w:lineRule="auto"/>
              <w:ind w:left="-10" w:firstLine="1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F67C9" w:rsidRPr="00766F94" w14:paraId="14E39136" w14:textId="77777777" w:rsidTr="00D14F1B">
        <w:tc>
          <w:tcPr>
            <w:tcW w:w="675" w:type="dxa"/>
            <w:shd w:val="clear" w:color="auto" w:fill="FFFFFF" w:themeFill="background1"/>
          </w:tcPr>
          <w:p w14:paraId="255BB6C7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shd w:val="clear" w:color="auto" w:fill="FFFFFF" w:themeFill="background1"/>
          </w:tcPr>
          <w:p w14:paraId="4A7FA81D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567" w:type="dxa"/>
            <w:shd w:val="clear" w:color="auto" w:fill="FFFFFF" w:themeFill="background1"/>
          </w:tcPr>
          <w:p w14:paraId="1E6146BD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9F67C9" w:rsidRPr="00766F94" w14:paraId="1B697F51" w14:textId="77777777" w:rsidTr="00D14F1B">
        <w:tc>
          <w:tcPr>
            <w:tcW w:w="675" w:type="dxa"/>
            <w:shd w:val="clear" w:color="auto" w:fill="FFFFFF" w:themeFill="background1"/>
          </w:tcPr>
          <w:p w14:paraId="79468234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shd w:val="clear" w:color="auto" w:fill="FFFFFF" w:themeFill="background1"/>
          </w:tcPr>
          <w:p w14:paraId="20FE10EF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DDC6708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F67C9" w:rsidRPr="00766F94" w14:paraId="4D71E2E6" w14:textId="77777777" w:rsidTr="00D14F1B">
        <w:tc>
          <w:tcPr>
            <w:tcW w:w="675" w:type="dxa"/>
            <w:shd w:val="clear" w:color="auto" w:fill="FFFFFF" w:themeFill="background1"/>
          </w:tcPr>
          <w:p w14:paraId="3945FEFF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47" w:type="dxa"/>
            <w:shd w:val="clear" w:color="auto" w:fill="FFFFFF" w:themeFill="background1"/>
          </w:tcPr>
          <w:p w14:paraId="4D545BCC" w14:textId="14827E31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ЦЕЛЬ И ЗАДАЧИ</w:t>
            </w:r>
            <w:r w:rsidR="008C54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567" w:type="dxa"/>
            <w:shd w:val="clear" w:color="auto" w:fill="FFFFFF" w:themeFill="background1"/>
          </w:tcPr>
          <w:p w14:paraId="38526ED0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F67C9" w:rsidRPr="00766F94" w14:paraId="0775E521" w14:textId="77777777" w:rsidTr="00D14F1B">
        <w:tc>
          <w:tcPr>
            <w:tcW w:w="675" w:type="dxa"/>
            <w:shd w:val="clear" w:color="auto" w:fill="FFFFFF" w:themeFill="background1"/>
          </w:tcPr>
          <w:p w14:paraId="251A7A62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shd w:val="clear" w:color="auto" w:fill="FFFFFF" w:themeFill="background1"/>
          </w:tcPr>
          <w:p w14:paraId="03D5B981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93A2A4F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F67C9" w:rsidRPr="00766F94" w14:paraId="0FFE4051" w14:textId="77777777" w:rsidTr="00D14F1B">
        <w:tc>
          <w:tcPr>
            <w:tcW w:w="675" w:type="dxa"/>
            <w:shd w:val="clear" w:color="auto" w:fill="FFFFFF" w:themeFill="background1"/>
          </w:tcPr>
          <w:p w14:paraId="50E3E0F4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47" w:type="dxa"/>
            <w:shd w:val="clear" w:color="auto" w:fill="FFFFFF" w:themeFill="background1"/>
          </w:tcPr>
          <w:p w14:paraId="5139D2CC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АНАЛИЗ ТЕКУЩЕГО СОСТОЯНИЯ ДЕЯТЕЛЬНОСТИ ФОНДА </w:t>
            </w: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br/>
              <w:t>И ОЦЕНКА НЕОБХОДИМОСТИ НОВОЙ ПРОГРАММЫ</w:t>
            </w:r>
          </w:p>
        </w:tc>
        <w:tc>
          <w:tcPr>
            <w:tcW w:w="567" w:type="dxa"/>
            <w:shd w:val="clear" w:color="auto" w:fill="FFFFFF" w:themeFill="background1"/>
          </w:tcPr>
          <w:p w14:paraId="3258B400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6</w:t>
            </w:r>
          </w:p>
        </w:tc>
      </w:tr>
      <w:tr w:rsidR="009F67C9" w:rsidRPr="00766F94" w14:paraId="22E20F67" w14:textId="77777777" w:rsidTr="00D14F1B">
        <w:tc>
          <w:tcPr>
            <w:tcW w:w="675" w:type="dxa"/>
            <w:shd w:val="clear" w:color="auto" w:fill="FFFFFF" w:themeFill="background1"/>
          </w:tcPr>
          <w:p w14:paraId="27F60E83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shd w:val="clear" w:color="auto" w:fill="FFFFFF" w:themeFill="background1"/>
          </w:tcPr>
          <w:p w14:paraId="25977C14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F7FBF7E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F67C9" w:rsidRPr="00766F94" w14:paraId="6C01040B" w14:textId="77777777" w:rsidTr="00D14F1B">
        <w:tc>
          <w:tcPr>
            <w:tcW w:w="675" w:type="dxa"/>
            <w:shd w:val="clear" w:color="auto" w:fill="FFFFFF" w:themeFill="background1"/>
          </w:tcPr>
          <w:p w14:paraId="5575B8F6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  <w:p w14:paraId="20458757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shd w:val="clear" w:color="auto" w:fill="FFFFFF" w:themeFill="background1"/>
          </w:tcPr>
          <w:p w14:paraId="2665E382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МЕХАНИЗМЫ РЕАЛИЗАЦИИ ПРОГРАММЫ</w:t>
            </w:r>
          </w:p>
          <w:p w14:paraId="2DD5AFF8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9CC8A57" w14:textId="5E42E50D" w:rsidR="009F67C9" w:rsidRPr="00766F94" w:rsidRDefault="008C5427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  <w:p w14:paraId="36E43639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F67C9" w:rsidRPr="00766F94" w14:paraId="4DCE3E07" w14:textId="77777777" w:rsidTr="00D14F1B">
        <w:tc>
          <w:tcPr>
            <w:tcW w:w="675" w:type="dxa"/>
            <w:shd w:val="clear" w:color="auto" w:fill="FFFFFF" w:themeFill="background1"/>
          </w:tcPr>
          <w:p w14:paraId="7E0503F1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8647" w:type="dxa"/>
            <w:shd w:val="clear" w:color="auto" w:fill="FFFFFF" w:themeFill="background1"/>
          </w:tcPr>
          <w:p w14:paraId="21752EC3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Этапы реализации Программы</w:t>
            </w:r>
          </w:p>
        </w:tc>
        <w:tc>
          <w:tcPr>
            <w:tcW w:w="567" w:type="dxa"/>
            <w:shd w:val="clear" w:color="auto" w:fill="FFFFFF" w:themeFill="background1"/>
          </w:tcPr>
          <w:p w14:paraId="278FAC35" w14:textId="633045AC" w:rsidR="009F67C9" w:rsidRPr="00766F94" w:rsidRDefault="008C5427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9F67C9" w:rsidRPr="00766F94" w14:paraId="315135A5" w14:textId="77777777" w:rsidTr="00D14F1B">
        <w:tc>
          <w:tcPr>
            <w:tcW w:w="675" w:type="dxa"/>
            <w:shd w:val="clear" w:color="auto" w:fill="FFFFFF" w:themeFill="background1"/>
          </w:tcPr>
          <w:p w14:paraId="7C2E6509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8647" w:type="dxa"/>
            <w:shd w:val="clear" w:color="auto" w:fill="FFFFFF" w:themeFill="background1"/>
          </w:tcPr>
          <w:p w14:paraId="1AE709F3" w14:textId="342E3E03" w:rsidR="009F67C9" w:rsidRPr="00766F94" w:rsidRDefault="008C5427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Формирование Пула товаров</w:t>
            </w:r>
          </w:p>
        </w:tc>
        <w:tc>
          <w:tcPr>
            <w:tcW w:w="567" w:type="dxa"/>
            <w:shd w:val="clear" w:color="auto" w:fill="FFFFFF" w:themeFill="background1"/>
          </w:tcPr>
          <w:p w14:paraId="2C757689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9F67C9" w:rsidRPr="00766F94" w14:paraId="04311CFC" w14:textId="77777777" w:rsidTr="00D14F1B">
        <w:tc>
          <w:tcPr>
            <w:tcW w:w="675" w:type="dxa"/>
            <w:shd w:val="clear" w:color="auto" w:fill="FFFFFF" w:themeFill="background1"/>
          </w:tcPr>
          <w:p w14:paraId="1383C68C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8647" w:type="dxa"/>
            <w:shd w:val="clear" w:color="auto" w:fill="FFFFFF" w:themeFill="background1"/>
          </w:tcPr>
          <w:p w14:paraId="4164A6E6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Инициирование проектов</w:t>
            </w:r>
          </w:p>
        </w:tc>
        <w:tc>
          <w:tcPr>
            <w:tcW w:w="567" w:type="dxa"/>
            <w:shd w:val="clear" w:color="auto" w:fill="FFFFFF" w:themeFill="background1"/>
          </w:tcPr>
          <w:p w14:paraId="4D63AEAE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9F67C9" w:rsidRPr="00766F94" w14:paraId="58C8026C" w14:textId="77777777" w:rsidTr="00D14F1B">
        <w:tc>
          <w:tcPr>
            <w:tcW w:w="675" w:type="dxa"/>
            <w:shd w:val="clear" w:color="auto" w:fill="FFFFFF" w:themeFill="background1"/>
          </w:tcPr>
          <w:p w14:paraId="6B31A5DE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8647" w:type="dxa"/>
            <w:shd w:val="clear" w:color="auto" w:fill="FFFFFF" w:themeFill="background1"/>
          </w:tcPr>
          <w:p w14:paraId="6AB529EF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Порядок приема заявок от Инициаторов Проектов</w:t>
            </w:r>
          </w:p>
        </w:tc>
        <w:tc>
          <w:tcPr>
            <w:tcW w:w="567" w:type="dxa"/>
            <w:shd w:val="clear" w:color="auto" w:fill="FFFFFF" w:themeFill="background1"/>
          </w:tcPr>
          <w:p w14:paraId="4316B26E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9F67C9" w:rsidRPr="00766F94" w14:paraId="13A511FB" w14:textId="77777777" w:rsidTr="00D14F1B">
        <w:tc>
          <w:tcPr>
            <w:tcW w:w="675" w:type="dxa"/>
            <w:shd w:val="clear" w:color="auto" w:fill="FFFFFF" w:themeFill="background1"/>
          </w:tcPr>
          <w:p w14:paraId="0C11C89F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</w:t>
            </w: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647" w:type="dxa"/>
            <w:shd w:val="clear" w:color="auto" w:fill="FFFFFF" w:themeFill="background1"/>
          </w:tcPr>
          <w:p w14:paraId="214A3802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Порядок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работы</w:t>
            </w: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Комисси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Фонда</w:t>
            </w:r>
          </w:p>
        </w:tc>
        <w:tc>
          <w:tcPr>
            <w:tcW w:w="567" w:type="dxa"/>
            <w:shd w:val="clear" w:color="auto" w:fill="FFFFFF" w:themeFill="background1"/>
          </w:tcPr>
          <w:p w14:paraId="375359B4" w14:textId="77777777" w:rsidR="009F67C9" w:rsidRPr="00766F94" w:rsidRDefault="009F67C9" w:rsidP="00F664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F664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9F67C9" w:rsidRPr="00766F94" w14:paraId="19A0075A" w14:textId="77777777" w:rsidTr="00D14F1B">
        <w:tc>
          <w:tcPr>
            <w:tcW w:w="675" w:type="dxa"/>
            <w:shd w:val="clear" w:color="auto" w:fill="FFFFFF" w:themeFill="background1"/>
          </w:tcPr>
          <w:p w14:paraId="3EAF7784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8647" w:type="dxa"/>
            <w:shd w:val="clear" w:color="auto" w:fill="FFFFFF" w:themeFill="background1"/>
          </w:tcPr>
          <w:p w14:paraId="6C88D8AB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Реализация Проектов</w:t>
            </w:r>
          </w:p>
        </w:tc>
        <w:tc>
          <w:tcPr>
            <w:tcW w:w="567" w:type="dxa"/>
            <w:shd w:val="clear" w:color="auto" w:fill="FFFFFF" w:themeFill="background1"/>
          </w:tcPr>
          <w:p w14:paraId="58ED1088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9F67C9" w:rsidRPr="00766F94" w14:paraId="073816F3" w14:textId="77777777" w:rsidTr="00D14F1B">
        <w:tc>
          <w:tcPr>
            <w:tcW w:w="675" w:type="dxa"/>
            <w:shd w:val="clear" w:color="auto" w:fill="FFFFFF" w:themeFill="background1"/>
          </w:tcPr>
          <w:p w14:paraId="2B46C849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8647" w:type="dxa"/>
            <w:shd w:val="clear" w:color="auto" w:fill="FFFFFF" w:themeFill="background1"/>
          </w:tcPr>
          <w:p w14:paraId="557E6206" w14:textId="1D7191F4" w:rsidR="009F67C9" w:rsidRPr="00766F94" w:rsidRDefault="009F67C9" w:rsidP="008C542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Порядок предоставления </w:t>
            </w:r>
            <w:r w:rsidR="008C54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Оператором Фонда по закупкам </w:t>
            </w: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ценового маркетингового заключения </w:t>
            </w:r>
            <w:r w:rsidR="008C54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 закупаемые</w:t>
            </w: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товар</w:t>
            </w:r>
            <w:r w:rsidR="008C54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</w:t>
            </w: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Проекту</w:t>
            </w:r>
          </w:p>
        </w:tc>
        <w:tc>
          <w:tcPr>
            <w:tcW w:w="567" w:type="dxa"/>
            <w:shd w:val="clear" w:color="auto" w:fill="FFFFFF" w:themeFill="background1"/>
          </w:tcPr>
          <w:p w14:paraId="28F8F7B6" w14:textId="77777777" w:rsidR="008C5427" w:rsidRDefault="008C5427" w:rsidP="00F664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6C836149" w14:textId="77777777" w:rsidR="009F67C9" w:rsidRPr="00766F94" w:rsidRDefault="009F67C9" w:rsidP="00F664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F664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</w:tr>
      <w:tr w:rsidR="009F67C9" w:rsidRPr="00766F94" w14:paraId="1D9F6C1D" w14:textId="77777777" w:rsidTr="00D14F1B">
        <w:tc>
          <w:tcPr>
            <w:tcW w:w="675" w:type="dxa"/>
            <w:shd w:val="clear" w:color="auto" w:fill="FFFFFF" w:themeFill="background1"/>
          </w:tcPr>
          <w:p w14:paraId="0DD50B46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3.8</w:t>
            </w:r>
          </w:p>
          <w:p w14:paraId="411E293D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647" w:type="dxa"/>
            <w:shd w:val="clear" w:color="auto" w:fill="FFFFFF" w:themeFill="background1"/>
          </w:tcPr>
          <w:p w14:paraId="3D20D477" w14:textId="77777777" w:rsidR="009F67C9" w:rsidRPr="00766F94" w:rsidRDefault="009F67C9" w:rsidP="00D14F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Мониторинг реализации Проектов</w:t>
            </w:r>
          </w:p>
          <w:p w14:paraId="2F83A1C3" w14:textId="77777777" w:rsidR="009F67C9" w:rsidRPr="00766F94" w:rsidRDefault="009F67C9" w:rsidP="00D14F1B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E18915" w14:textId="77777777" w:rsidR="009F67C9" w:rsidRPr="00563CE8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3C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F664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  <w:p w14:paraId="5254E343" w14:textId="77777777" w:rsidR="009F67C9" w:rsidRPr="00563CE8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9F67C9" w:rsidRPr="00766F94" w14:paraId="1531A9C4" w14:textId="77777777" w:rsidTr="00D14F1B">
        <w:trPr>
          <w:trHeight w:val="94"/>
        </w:trPr>
        <w:tc>
          <w:tcPr>
            <w:tcW w:w="675" w:type="dxa"/>
            <w:shd w:val="clear" w:color="auto" w:fill="FFFFFF" w:themeFill="background1"/>
          </w:tcPr>
          <w:p w14:paraId="08036829" w14:textId="77777777" w:rsidR="009F67C9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  <w:p w14:paraId="05BF9549" w14:textId="77777777" w:rsidR="00F04D92" w:rsidRDefault="00F04D92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21CEC153" w14:textId="77777777" w:rsidR="00F04D92" w:rsidRDefault="00F04D92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14:paraId="13DB62A6" w14:textId="77777777" w:rsidR="00F04D92" w:rsidRPr="00F04D92" w:rsidRDefault="00F04D92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8647" w:type="dxa"/>
            <w:shd w:val="clear" w:color="auto" w:fill="FFFFFF" w:themeFill="background1"/>
          </w:tcPr>
          <w:p w14:paraId="62643772" w14:textId="77777777" w:rsidR="009F67C9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ОЖИДАЕМЫЕ РЕЗУЛЬТАТЫ ОТ РЕАЛИЗАЦИИ ПРОГРАММЫ</w:t>
            </w:r>
          </w:p>
          <w:p w14:paraId="39AFF2A5" w14:textId="77777777" w:rsidR="00F04D92" w:rsidRDefault="00F04D92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2DFC82CD" w14:textId="77777777" w:rsidR="00F04D92" w:rsidRPr="00F04D92" w:rsidRDefault="00F04D92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ЗАКЛЮЧИТЕЛЬНЫЕ ПОЛОЖЕНИЯ</w:t>
            </w:r>
          </w:p>
        </w:tc>
        <w:tc>
          <w:tcPr>
            <w:tcW w:w="567" w:type="dxa"/>
            <w:shd w:val="clear" w:color="auto" w:fill="FFFFFF" w:themeFill="background1"/>
          </w:tcPr>
          <w:p w14:paraId="4B32CAAA" w14:textId="77777777" w:rsidR="009F67C9" w:rsidRDefault="009F67C9" w:rsidP="00F664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63CE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F6643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  <w:p w14:paraId="7695AD94" w14:textId="77777777" w:rsidR="00F04D92" w:rsidRDefault="00F04D92" w:rsidP="00F664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14:paraId="6730EE17" w14:textId="77777777" w:rsidR="00F04D92" w:rsidRDefault="00F04D92" w:rsidP="00F664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  <w:p w14:paraId="5B2AD4C6" w14:textId="77777777" w:rsidR="00F04D92" w:rsidRPr="00F04D92" w:rsidRDefault="00F04D92" w:rsidP="00F6643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17</w:t>
            </w:r>
          </w:p>
        </w:tc>
      </w:tr>
    </w:tbl>
    <w:p w14:paraId="2D4A8504" w14:textId="77777777" w:rsidR="009F67C9" w:rsidRPr="00F04D92" w:rsidRDefault="009F67C9" w:rsidP="009F67C9">
      <w:pPr>
        <w:rPr>
          <w:lang w:val="en-US"/>
        </w:rPr>
      </w:pPr>
    </w:p>
    <w:p w14:paraId="1EDDC8DD" w14:textId="77777777" w:rsidR="009F67C9" w:rsidRPr="00766F94" w:rsidRDefault="009F67C9" w:rsidP="009F67C9"/>
    <w:p w14:paraId="3D6F9B08" w14:textId="77777777" w:rsidR="009F67C9" w:rsidRPr="00766F94" w:rsidRDefault="009F67C9" w:rsidP="009F67C9"/>
    <w:p w14:paraId="7D9B4616" w14:textId="77777777" w:rsidR="009F67C9" w:rsidRPr="00766F94" w:rsidRDefault="009F67C9" w:rsidP="009F67C9"/>
    <w:p w14:paraId="48DCC56F" w14:textId="77777777" w:rsidR="009F67C9" w:rsidRPr="00766F94" w:rsidRDefault="009F67C9" w:rsidP="009F67C9"/>
    <w:p w14:paraId="588F0E83" w14:textId="77777777" w:rsidR="009F67C9" w:rsidRPr="00766F94" w:rsidRDefault="009F67C9" w:rsidP="009F67C9"/>
    <w:p w14:paraId="032C939B" w14:textId="77777777" w:rsidR="009F67C9" w:rsidRPr="00766F94" w:rsidRDefault="009F67C9" w:rsidP="009F67C9"/>
    <w:p w14:paraId="602756E1" w14:textId="77777777" w:rsidR="009F67C9" w:rsidRPr="00766F94" w:rsidRDefault="009F67C9" w:rsidP="009F67C9"/>
    <w:p w14:paraId="603CF112" w14:textId="77777777" w:rsidR="009F67C9" w:rsidRPr="00766F94" w:rsidRDefault="009F67C9" w:rsidP="009F67C9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66F94">
        <w:rPr>
          <w:rFonts w:ascii="Times New Roman" w:hAnsi="Times New Roman"/>
          <w:sz w:val="28"/>
          <w:szCs w:val="28"/>
        </w:rPr>
        <w:t>ПАСПОРТ ПРОГРАММЫ</w:t>
      </w:r>
    </w:p>
    <w:p w14:paraId="1CF92FA2" w14:textId="77777777" w:rsidR="009F67C9" w:rsidRPr="00766F94" w:rsidRDefault="009F67C9" w:rsidP="009F67C9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7087"/>
      </w:tblGrid>
      <w:tr w:rsidR="009F67C9" w:rsidRPr="00766F94" w14:paraId="4D5A8EB7" w14:textId="77777777" w:rsidTr="00D14F1B">
        <w:tc>
          <w:tcPr>
            <w:tcW w:w="2660" w:type="dxa"/>
          </w:tcPr>
          <w:p w14:paraId="1EA52981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Наименование:</w:t>
            </w:r>
          </w:p>
        </w:tc>
        <w:tc>
          <w:tcPr>
            <w:tcW w:w="7087" w:type="dxa"/>
          </w:tcPr>
          <w:p w14:paraId="4135F090" w14:textId="77777777" w:rsidR="009F67C9" w:rsidRPr="00766F94" w:rsidRDefault="009F67C9" w:rsidP="00D1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Программа содействия созданию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новых производств</w:t>
            </w:r>
            <w:r w:rsidRPr="00766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F67C9" w:rsidRPr="00766F94" w14:paraId="2B3D4098" w14:textId="77777777" w:rsidTr="00D14F1B">
        <w:tc>
          <w:tcPr>
            <w:tcW w:w="2660" w:type="dxa"/>
          </w:tcPr>
          <w:p w14:paraId="2621EA7C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14:paraId="7E2D4F04" w14:textId="77777777" w:rsidR="009F67C9" w:rsidRPr="00766F94" w:rsidRDefault="009F67C9" w:rsidP="00D1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67C9" w:rsidRPr="00766F94" w14:paraId="6A495E04" w14:textId="77777777" w:rsidTr="00D14F1B">
        <w:trPr>
          <w:trHeight w:val="1008"/>
        </w:trPr>
        <w:tc>
          <w:tcPr>
            <w:tcW w:w="2660" w:type="dxa"/>
          </w:tcPr>
          <w:p w14:paraId="67E3CFAC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Основание для разработки Программы:</w:t>
            </w:r>
          </w:p>
        </w:tc>
        <w:tc>
          <w:tcPr>
            <w:tcW w:w="7087" w:type="dxa"/>
          </w:tcPr>
          <w:p w14:paraId="29A2EC20" w14:textId="77777777" w:rsidR="009F67C9" w:rsidRPr="00766F94" w:rsidRDefault="009F67C9" w:rsidP="00D1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Дорожная карта по дальнейшему развитию местного содержания, утвержденная Первым Заместителем Премьер – Министра Республики Казахстан от 30 марта 2018 года</w:t>
            </w:r>
          </w:p>
        </w:tc>
      </w:tr>
      <w:tr w:rsidR="009F67C9" w:rsidRPr="00766F94" w14:paraId="0F1FB19A" w14:textId="77777777" w:rsidTr="00D14F1B">
        <w:tc>
          <w:tcPr>
            <w:tcW w:w="2660" w:type="dxa"/>
          </w:tcPr>
          <w:p w14:paraId="1BA8A9DB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14:paraId="3088E757" w14:textId="77777777" w:rsidR="009F67C9" w:rsidRPr="00766F94" w:rsidRDefault="009F67C9" w:rsidP="00D1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67C9" w:rsidRPr="00766F94" w14:paraId="0546B5C4" w14:textId="77777777" w:rsidTr="00D14F1B">
        <w:tc>
          <w:tcPr>
            <w:tcW w:w="2660" w:type="dxa"/>
          </w:tcPr>
          <w:p w14:paraId="4DED0EE0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Разработчик:</w:t>
            </w:r>
          </w:p>
        </w:tc>
        <w:tc>
          <w:tcPr>
            <w:tcW w:w="7087" w:type="dxa"/>
          </w:tcPr>
          <w:p w14:paraId="1A608E7B" w14:textId="77777777" w:rsidR="009F67C9" w:rsidRPr="00766F94" w:rsidRDefault="009F67C9" w:rsidP="00D1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АО «Самрук-</w:t>
            </w:r>
            <w:r w:rsidRPr="00766F94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Қазына</w:t>
            </w:r>
            <w:r w:rsidRPr="00766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9F67C9" w:rsidRPr="00766F94" w14:paraId="7CAFD5E9" w14:textId="77777777" w:rsidTr="00D14F1B">
        <w:tc>
          <w:tcPr>
            <w:tcW w:w="2660" w:type="dxa"/>
          </w:tcPr>
          <w:p w14:paraId="04B7D2B5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14:paraId="1B1B2D91" w14:textId="77777777" w:rsidR="009F67C9" w:rsidRPr="00766F94" w:rsidRDefault="009F67C9" w:rsidP="00D1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67C9" w:rsidRPr="00766F94" w14:paraId="4D62C796" w14:textId="77777777" w:rsidTr="00D14F1B">
        <w:tc>
          <w:tcPr>
            <w:tcW w:w="2660" w:type="dxa"/>
          </w:tcPr>
          <w:p w14:paraId="00AE3B5E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Цель: </w:t>
            </w:r>
          </w:p>
        </w:tc>
        <w:tc>
          <w:tcPr>
            <w:tcW w:w="7087" w:type="dxa"/>
          </w:tcPr>
          <w:p w14:paraId="37283208" w14:textId="77777777" w:rsidR="00C1756E" w:rsidRDefault="00C1756E" w:rsidP="00D14F1B">
            <w:pPr>
              <w:tabs>
                <w:tab w:val="num" w:pos="10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Выпуск новой продукции на территории Республики Казахстан, ранее импортируемой Компаниями Фонда, через создание как новых предприятий, так и расширение номенклатуры выпускаемой продукции действующих предприятий путем их модернизации </w:t>
            </w:r>
          </w:p>
          <w:p w14:paraId="1C142F2E" w14:textId="5920283D" w:rsidR="009F67C9" w:rsidRPr="00766F94" w:rsidRDefault="009F67C9" w:rsidP="00D14F1B">
            <w:pPr>
              <w:tabs>
                <w:tab w:val="num" w:pos="10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67C9" w:rsidRPr="00766F94" w14:paraId="2962D063" w14:textId="77777777" w:rsidTr="00D14F1B">
        <w:tc>
          <w:tcPr>
            <w:tcW w:w="2660" w:type="dxa"/>
          </w:tcPr>
          <w:p w14:paraId="618F9118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14:paraId="5BBE2A1F" w14:textId="77777777" w:rsidR="009F67C9" w:rsidRPr="00766F94" w:rsidRDefault="009F67C9" w:rsidP="00D1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67C9" w:rsidRPr="00766F94" w14:paraId="3EC122FD" w14:textId="77777777" w:rsidTr="00D14F1B">
        <w:tc>
          <w:tcPr>
            <w:tcW w:w="2660" w:type="dxa"/>
          </w:tcPr>
          <w:p w14:paraId="4EE139BC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Задачи:</w:t>
            </w:r>
          </w:p>
        </w:tc>
        <w:tc>
          <w:tcPr>
            <w:tcW w:w="7087" w:type="dxa"/>
          </w:tcPr>
          <w:p w14:paraId="3170BDFC" w14:textId="77777777" w:rsidR="009F67C9" w:rsidRPr="00766F94" w:rsidRDefault="009F67C9" w:rsidP="00D1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условий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</w:t>
            </w:r>
            <w:r w:rsidRPr="00766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соответствующих механизмов, направленных на создание производств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новой продукции</w:t>
            </w:r>
            <w:r w:rsidR="00C175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расширение номенклатуры выпускаемой продукции действующих производств путем их модернизации</w:t>
            </w:r>
            <w:r w:rsidRPr="00766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14:paraId="4D353A79" w14:textId="77777777" w:rsidR="009F67C9" w:rsidRPr="00766F94" w:rsidRDefault="009F67C9" w:rsidP="00D1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8"/>
                <w:szCs w:val="8"/>
                <w:lang w:eastAsia="ru-RU"/>
              </w:rPr>
            </w:pPr>
          </w:p>
          <w:p w14:paraId="0E110A34" w14:textId="77777777" w:rsidR="009F67C9" w:rsidRPr="00766F94" w:rsidRDefault="009F67C9" w:rsidP="00D1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порядка и координация деятельности Холдинга по вопросам, связанным с созданием производств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новой продукции</w:t>
            </w:r>
          </w:p>
        </w:tc>
      </w:tr>
      <w:tr w:rsidR="009F67C9" w:rsidRPr="00766F94" w14:paraId="7A254488" w14:textId="77777777" w:rsidTr="00D14F1B">
        <w:tc>
          <w:tcPr>
            <w:tcW w:w="2660" w:type="dxa"/>
          </w:tcPr>
          <w:p w14:paraId="1268234C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14:paraId="401ED6DA" w14:textId="77777777" w:rsidR="009F67C9" w:rsidRPr="00766F94" w:rsidRDefault="009F67C9" w:rsidP="00D14F1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67C9" w:rsidRPr="00766F94" w14:paraId="547A47E7" w14:textId="77777777" w:rsidTr="00D14F1B">
        <w:tc>
          <w:tcPr>
            <w:tcW w:w="2660" w:type="dxa"/>
          </w:tcPr>
          <w:p w14:paraId="36BB8A8A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Ожидаемые результаты:</w:t>
            </w:r>
          </w:p>
        </w:tc>
        <w:tc>
          <w:tcPr>
            <w:tcW w:w="7087" w:type="dxa"/>
          </w:tcPr>
          <w:p w14:paraId="53BEA985" w14:textId="25C51583" w:rsidR="009F67C9" w:rsidRPr="00766F94" w:rsidRDefault="009F67C9" w:rsidP="00C17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новых предприятий,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расширение номенклатуры производимой продукции действующих предприятий, </w:t>
            </w:r>
            <w:r w:rsidRPr="00766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новых рабочих мест, увеличение местного содержания, прирост инвестиций, увеличение налоговых поступлений, стимулирование развития субъектов </w:t>
            </w:r>
            <w:r w:rsidR="00C1756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предпринимательства</w:t>
            </w:r>
            <w:r w:rsidRPr="00766F9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экономия средств Компаний Фонда</w:t>
            </w:r>
          </w:p>
        </w:tc>
      </w:tr>
      <w:tr w:rsidR="009F67C9" w:rsidRPr="00766F94" w14:paraId="213B35EC" w14:textId="77777777" w:rsidTr="00D14F1B">
        <w:tc>
          <w:tcPr>
            <w:tcW w:w="2660" w:type="dxa"/>
          </w:tcPr>
          <w:p w14:paraId="72255B08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7" w:type="dxa"/>
          </w:tcPr>
          <w:p w14:paraId="1E223440" w14:textId="77777777" w:rsidR="009F67C9" w:rsidRPr="00766F94" w:rsidRDefault="009F67C9" w:rsidP="00D14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F67C9" w:rsidRPr="00766F94" w14:paraId="30C288C6" w14:textId="77777777" w:rsidTr="00D14F1B">
        <w:tc>
          <w:tcPr>
            <w:tcW w:w="2660" w:type="dxa"/>
          </w:tcPr>
          <w:p w14:paraId="77905AD3" w14:textId="77777777" w:rsidR="009F67C9" w:rsidRPr="00766F94" w:rsidRDefault="009F67C9" w:rsidP="00D14F1B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Срок программы</w:t>
            </w:r>
            <w:r w:rsidRPr="00766F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7087" w:type="dxa"/>
          </w:tcPr>
          <w:p w14:paraId="77F9446A" w14:textId="77777777" w:rsidR="009F67C9" w:rsidRPr="00766F94" w:rsidRDefault="009F67C9" w:rsidP="00D14F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66F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20</w:t>
            </w:r>
            <w:r w:rsidRPr="00766F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– 20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29</w:t>
            </w:r>
            <w:r w:rsidRPr="00766F9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годы</w:t>
            </w:r>
          </w:p>
        </w:tc>
      </w:tr>
    </w:tbl>
    <w:p w14:paraId="5919D0CB" w14:textId="77777777" w:rsidR="009F67C9" w:rsidRDefault="009F67C9" w:rsidP="009F67C9">
      <w:pPr>
        <w:pStyle w:val="a4"/>
        <w:ind w:left="0"/>
        <w:rPr>
          <w:b/>
          <w:sz w:val="28"/>
          <w:szCs w:val="28"/>
        </w:rPr>
      </w:pPr>
    </w:p>
    <w:p w14:paraId="738A5A3E" w14:textId="77777777" w:rsidR="00C8067C" w:rsidRPr="00766F94" w:rsidRDefault="00C8067C" w:rsidP="009F67C9">
      <w:pPr>
        <w:pStyle w:val="a4"/>
        <w:ind w:left="0"/>
        <w:rPr>
          <w:b/>
          <w:sz w:val="28"/>
          <w:szCs w:val="28"/>
        </w:rPr>
      </w:pPr>
    </w:p>
    <w:p w14:paraId="4E6BD369" w14:textId="77777777" w:rsidR="009F67C9" w:rsidRPr="00766F94" w:rsidRDefault="009F67C9" w:rsidP="009F67C9">
      <w:pPr>
        <w:pStyle w:val="a4"/>
        <w:ind w:left="0"/>
        <w:jc w:val="center"/>
        <w:rPr>
          <w:b/>
          <w:sz w:val="28"/>
          <w:szCs w:val="28"/>
        </w:rPr>
      </w:pPr>
      <w:r w:rsidRPr="00766F94">
        <w:rPr>
          <w:b/>
          <w:sz w:val="28"/>
          <w:szCs w:val="28"/>
        </w:rPr>
        <w:lastRenderedPageBreak/>
        <w:t>ВВЕДЕНИЕ</w:t>
      </w:r>
    </w:p>
    <w:p w14:paraId="199A50EB" w14:textId="77777777" w:rsidR="009F67C9" w:rsidRPr="00766F94" w:rsidRDefault="009F67C9" w:rsidP="009F67C9">
      <w:pPr>
        <w:spacing w:after="0" w:line="240" w:lineRule="auto"/>
        <w:ind w:firstLine="684"/>
        <w:jc w:val="both"/>
        <w:rPr>
          <w:rFonts w:ascii="Times New Roman" w:hAnsi="Times New Roman"/>
          <w:bCs/>
          <w:sz w:val="28"/>
          <w:szCs w:val="28"/>
        </w:rPr>
      </w:pPr>
    </w:p>
    <w:p w14:paraId="501EFED1" w14:textId="77777777" w:rsidR="009F67C9" w:rsidRPr="00766F94" w:rsidRDefault="009F67C9" w:rsidP="009F67C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6F94">
        <w:rPr>
          <w:bCs/>
          <w:sz w:val="28"/>
          <w:szCs w:val="28"/>
        </w:rPr>
        <w:t>В настоящей Программе содействия созданию новых производств (далее – Программа) используются следующие основные понятия</w:t>
      </w:r>
      <w:r w:rsidRPr="00766F94">
        <w:rPr>
          <w:sz w:val="28"/>
          <w:szCs w:val="28"/>
        </w:rPr>
        <w:t>:</w:t>
      </w:r>
    </w:p>
    <w:p w14:paraId="502281A6" w14:textId="14D71996" w:rsidR="009F67C9" w:rsidRDefault="009F67C9" w:rsidP="009F6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3CB0">
        <w:rPr>
          <w:rFonts w:ascii="Times New Roman" w:hAnsi="Times New Roman"/>
          <w:b/>
          <w:sz w:val="28"/>
          <w:szCs w:val="28"/>
        </w:rPr>
        <w:t xml:space="preserve">Заявка на реализацию </w:t>
      </w:r>
      <w:r>
        <w:rPr>
          <w:rFonts w:ascii="Times New Roman" w:hAnsi="Times New Roman"/>
          <w:b/>
          <w:sz w:val="28"/>
          <w:szCs w:val="28"/>
        </w:rPr>
        <w:t>П</w:t>
      </w:r>
      <w:r w:rsidRPr="00073CB0">
        <w:rPr>
          <w:rFonts w:ascii="Times New Roman" w:hAnsi="Times New Roman"/>
          <w:b/>
          <w:sz w:val="28"/>
          <w:szCs w:val="28"/>
        </w:rPr>
        <w:t xml:space="preserve">роекта по созданию </w:t>
      </w:r>
      <w:r>
        <w:rPr>
          <w:rFonts w:ascii="Times New Roman" w:hAnsi="Times New Roman"/>
          <w:b/>
          <w:sz w:val="28"/>
          <w:szCs w:val="28"/>
        </w:rPr>
        <w:t xml:space="preserve">новых </w:t>
      </w:r>
      <w:r w:rsidRPr="00073CB0">
        <w:rPr>
          <w:rFonts w:ascii="Times New Roman" w:hAnsi="Times New Roman"/>
          <w:b/>
          <w:sz w:val="28"/>
          <w:szCs w:val="28"/>
        </w:rPr>
        <w:t>производств (далее - Заявка)</w:t>
      </w:r>
      <w:r w:rsidRPr="00073CB0">
        <w:rPr>
          <w:rFonts w:ascii="Times New Roman" w:hAnsi="Times New Roman"/>
          <w:sz w:val="28"/>
          <w:szCs w:val="28"/>
        </w:rPr>
        <w:t xml:space="preserve"> – заявка, подаваемая Инициато</w:t>
      </w:r>
      <w:r>
        <w:rPr>
          <w:rFonts w:ascii="Times New Roman" w:hAnsi="Times New Roman"/>
          <w:sz w:val="28"/>
          <w:szCs w:val="28"/>
        </w:rPr>
        <w:t xml:space="preserve">ром Проекта в целях организации </w:t>
      </w:r>
      <w:r w:rsidRPr="00AB4DD4">
        <w:rPr>
          <w:rFonts w:ascii="Times New Roman" w:hAnsi="Times New Roman"/>
          <w:sz w:val="28"/>
          <w:szCs w:val="28"/>
        </w:rPr>
        <w:t xml:space="preserve">производства новой продукции, </w:t>
      </w:r>
      <w:r w:rsidR="00C1756E">
        <w:rPr>
          <w:rFonts w:ascii="Times New Roman" w:hAnsi="Times New Roman"/>
          <w:sz w:val="28"/>
          <w:szCs w:val="28"/>
        </w:rPr>
        <w:t xml:space="preserve">ранее импортируемой Компаниями Фонда, </w:t>
      </w:r>
      <w:r w:rsidR="00C1756E">
        <w:rPr>
          <w:rFonts w:ascii="Times New Roman" w:eastAsia="Times New Roman" w:hAnsi="Times New Roman"/>
          <w:sz w:val="28"/>
          <w:szCs w:val="28"/>
          <w:lang w:eastAsia="ru-RU"/>
        </w:rPr>
        <w:t>посредством создания как новых предприятий, так и расширения номенклатуры выпускаемой продукции действующих предприятий путем их модернизации</w:t>
      </w:r>
      <w:r w:rsidRPr="00AB4DD4">
        <w:rPr>
          <w:rFonts w:ascii="Times New Roman" w:hAnsi="Times New Roman"/>
          <w:sz w:val="28"/>
          <w:szCs w:val="28"/>
        </w:rPr>
        <w:t>;</w:t>
      </w:r>
    </w:p>
    <w:p w14:paraId="56D4A275" w14:textId="77777777" w:rsidR="00303DE0" w:rsidRPr="00303DE0" w:rsidRDefault="00303DE0" w:rsidP="009F67C9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Импортируемая продукция – товары, закупаемые Компаниями Фонда, не произведенные на территории Республики Казахстан. Производство на территории Республики Казахстан подтверждается сертификатом формы СТ-</w:t>
      </w:r>
      <w:r>
        <w:rPr>
          <w:rFonts w:ascii="Times New Roman" w:hAnsi="Times New Roman"/>
          <w:sz w:val="28"/>
          <w:szCs w:val="28"/>
          <w:lang w:val="en-US"/>
        </w:rPr>
        <w:t>KZ</w:t>
      </w:r>
      <w:r w:rsidR="00A5205F">
        <w:rPr>
          <w:rFonts w:ascii="Times New Roman" w:hAnsi="Times New Roman"/>
          <w:sz w:val="28"/>
          <w:szCs w:val="28"/>
        </w:rPr>
        <w:t xml:space="preserve"> и(или) Индустриальным сертификатом</w:t>
      </w:r>
      <w:r>
        <w:rPr>
          <w:rFonts w:ascii="Times New Roman" w:hAnsi="Times New Roman"/>
          <w:sz w:val="28"/>
          <w:szCs w:val="28"/>
        </w:rPr>
        <w:t>;</w:t>
      </w:r>
    </w:p>
    <w:p w14:paraId="36694496" w14:textId="77777777" w:rsidR="009F67C9" w:rsidRPr="00766F94" w:rsidRDefault="009F67C9" w:rsidP="009F67C9">
      <w:pPr>
        <w:pStyle w:val="a8"/>
        <w:spacing w:before="0" w:after="0" w:line="240" w:lineRule="auto"/>
        <w:ind w:firstLine="684"/>
        <w:jc w:val="both"/>
        <w:rPr>
          <w:sz w:val="28"/>
          <w:szCs w:val="28"/>
        </w:rPr>
      </w:pPr>
      <w:r w:rsidRPr="00766F94">
        <w:rPr>
          <w:b/>
          <w:sz w:val="28"/>
          <w:szCs w:val="28"/>
        </w:rPr>
        <w:t>Инициатор Проекта</w:t>
      </w:r>
      <w:r>
        <w:rPr>
          <w:b/>
          <w:sz w:val="28"/>
          <w:szCs w:val="28"/>
        </w:rPr>
        <w:t xml:space="preserve"> (далее – Инициатор)</w:t>
      </w:r>
      <w:r w:rsidRPr="00766F9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вновь созданное либо действующее </w:t>
      </w:r>
      <w:r w:rsidRPr="00766F94">
        <w:rPr>
          <w:sz w:val="28"/>
          <w:szCs w:val="28"/>
        </w:rPr>
        <w:t xml:space="preserve">юридическое </w:t>
      </w:r>
      <w:r>
        <w:rPr>
          <w:sz w:val="28"/>
          <w:szCs w:val="28"/>
        </w:rPr>
        <w:t xml:space="preserve">лицо </w:t>
      </w:r>
      <w:r w:rsidRPr="00766F94">
        <w:rPr>
          <w:sz w:val="28"/>
          <w:szCs w:val="28"/>
        </w:rPr>
        <w:t>или физическое лицо,</w:t>
      </w:r>
      <w:r>
        <w:rPr>
          <w:sz w:val="28"/>
          <w:szCs w:val="28"/>
        </w:rPr>
        <w:t xml:space="preserve"> осуществляющее предпринимательскую деятельность,</w:t>
      </w:r>
      <w:r w:rsidRPr="00766F94">
        <w:rPr>
          <w:sz w:val="28"/>
          <w:szCs w:val="28"/>
        </w:rPr>
        <w:t xml:space="preserve"> инициирующее </w:t>
      </w:r>
      <w:r>
        <w:rPr>
          <w:sz w:val="28"/>
          <w:szCs w:val="28"/>
        </w:rPr>
        <w:t>П</w:t>
      </w:r>
      <w:r w:rsidRPr="00766F94">
        <w:rPr>
          <w:sz w:val="28"/>
          <w:szCs w:val="28"/>
        </w:rPr>
        <w:t xml:space="preserve">роект по созданию </w:t>
      </w:r>
      <w:r>
        <w:rPr>
          <w:sz w:val="28"/>
          <w:szCs w:val="28"/>
        </w:rPr>
        <w:t>новых производств</w:t>
      </w:r>
      <w:r w:rsidRPr="00766F94">
        <w:rPr>
          <w:sz w:val="28"/>
          <w:szCs w:val="28"/>
        </w:rPr>
        <w:t xml:space="preserve">; </w:t>
      </w:r>
    </w:p>
    <w:p w14:paraId="7F78FF69" w14:textId="77777777" w:rsidR="009F67C9" w:rsidRPr="00766F94" w:rsidRDefault="009F67C9" w:rsidP="009F67C9">
      <w:pPr>
        <w:pStyle w:val="a8"/>
        <w:spacing w:before="0" w:after="0" w:line="240" w:lineRule="auto"/>
        <w:ind w:firstLine="684"/>
        <w:jc w:val="both"/>
        <w:rPr>
          <w:sz w:val="28"/>
          <w:szCs w:val="28"/>
        </w:rPr>
      </w:pPr>
      <w:r w:rsidRPr="00766F94">
        <w:rPr>
          <w:b/>
          <w:sz w:val="28"/>
          <w:szCs w:val="28"/>
        </w:rPr>
        <w:t xml:space="preserve">Комиссия </w:t>
      </w:r>
      <w:r>
        <w:rPr>
          <w:b/>
          <w:sz w:val="28"/>
          <w:szCs w:val="28"/>
        </w:rPr>
        <w:t>по рассмотрению</w:t>
      </w:r>
      <w:r w:rsidRPr="00766F94">
        <w:rPr>
          <w:b/>
          <w:sz w:val="28"/>
          <w:szCs w:val="28"/>
        </w:rPr>
        <w:t xml:space="preserve"> Проектов по созданию </w:t>
      </w:r>
      <w:r>
        <w:rPr>
          <w:b/>
          <w:sz w:val="28"/>
          <w:szCs w:val="28"/>
        </w:rPr>
        <w:t>новых производств</w:t>
      </w:r>
      <w:r w:rsidRPr="00766F94">
        <w:rPr>
          <w:b/>
          <w:sz w:val="28"/>
          <w:szCs w:val="28"/>
        </w:rPr>
        <w:t xml:space="preserve"> (далее – Комиссия Фонда)</w:t>
      </w:r>
      <w:r w:rsidRPr="00766F94">
        <w:rPr>
          <w:sz w:val="28"/>
          <w:szCs w:val="28"/>
        </w:rPr>
        <w:t xml:space="preserve"> – постоянно действующий </w:t>
      </w:r>
      <w:r>
        <w:rPr>
          <w:sz w:val="28"/>
          <w:szCs w:val="28"/>
        </w:rPr>
        <w:t xml:space="preserve">коллегиальный </w:t>
      </w:r>
      <w:r w:rsidRPr="00766F94">
        <w:rPr>
          <w:sz w:val="28"/>
          <w:szCs w:val="28"/>
        </w:rPr>
        <w:t>орган по рассмотрению</w:t>
      </w:r>
      <w:r>
        <w:rPr>
          <w:sz w:val="28"/>
          <w:szCs w:val="28"/>
        </w:rPr>
        <w:t xml:space="preserve"> </w:t>
      </w:r>
      <w:r w:rsidRPr="00766F94">
        <w:rPr>
          <w:sz w:val="28"/>
          <w:szCs w:val="28"/>
        </w:rPr>
        <w:t>Проектов, персональный состав которо</w:t>
      </w:r>
      <w:r>
        <w:rPr>
          <w:sz w:val="28"/>
          <w:szCs w:val="28"/>
        </w:rPr>
        <w:t>го</w:t>
      </w:r>
      <w:r w:rsidRPr="00766F94">
        <w:rPr>
          <w:sz w:val="28"/>
          <w:szCs w:val="28"/>
        </w:rPr>
        <w:t xml:space="preserve"> утверждается приказом Председателя Правления Фонда;</w:t>
      </w:r>
    </w:p>
    <w:p w14:paraId="5FEB65F0" w14:textId="77777777" w:rsidR="009F67C9" w:rsidRPr="00766F94" w:rsidRDefault="009F67C9" w:rsidP="009F67C9">
      <w:pPr>
        <w:widowControl w:val="0"/>
        <w:tabs>
          <w:tab w:val="left" w:pos="993"/>
        </w:tabs>
        <w:adjustRightInd w:val="0"/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766F94">
        <w:rPr>
          <w:rFonts w:ascii="Times New Roman" w:hAnsi="Times New Roman"/>
          <w:b/>
          <w:sz w:val="28"/>
          <w:szCs w:val="28"/>
        </w:rPr>
        <w:t>Компания Фонда</w:t>
      </w:r>
      <w:r w:rsidRPr="00766F94">
        <w:rPr>
          <w:rFonts w:ascii="Times New Roman" w:hAnsi="Times New Roman"/>
          <w:sz w:val="28"/>
          <w:szCs w:val="28"/>
        </w:rPr>
        <w:t xml:space="preserve"> – юридическое лицо, пятьдесят и более процентов голосующих акций (долей участия) которого прямо или косвенно принадлежат Фонду на праве собственности или доверительного управления;</w:t>
      </w:r>
    </w:p>
    <w:p w14:paraId="64B29FB2" w14:textId="77777777" w:rsidR="009F67C9" w:rsidRPr="00C8067C" w:rsidRDefault="009F67C9" w:rsidP="009F67C9">
      <w:pPr>
        <w:pStyle w:val="a8"/>
        <w:spacing w:before="0" w:after="0" w:line="240" w:lineRule="auto"/>
        <w:ind w:firstLine="684"/>
        <w:jc w:val="both"/>
        <w:rPr>
          <w:bCs/>
          <w:color w:val="000000"/>
          <w:sz w:val="28"/>
          <w:szCs w:val="28"/>
        </w:rPr>
      </w:pPr>
      <w:r w:rsidRPr="006F74EF">
        <w:rPr>
          <w:b/>
          <w:bCs/>
          <w:color w:val="000000"/>
          <w:sz w:val="28"/>
          <w:szCs w:val="28"/>
        </w:rPr>
        <w:t>Оффтэйк-</w:t>
      </w:r>
      <w:r w:rsidRPr="00C8067C">
        <w:rPr>
          <w:b/>
          <w:bCs/>
          <w:color w:val="000000"/>
          <w:sz w:val="28"/>
          <w:szCs w:val="28"/>
        </w:rPr>
        <w:t>договор:</w:t>
      </w:r>
      <w:r w:rsidRPr="00C8067C">
        <w:rPr>
          <w:bCs/>
          <w:color w:val="000000"/>
          <w:sz w:val="28"/>
          <w:szCs w:val="28"/>
        </w:rPr>
        <w:t xml:space="preserve"> </w:t>
      </w:r>
    </w:p>
    <w:p w14:paraId="33A56501" w14:textId="77777777" w:rsidR="009F67C9" w:rsidRPr="00C8067C" w:rsidRDefault="009F67C9" w:rsidP="009F6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067C">
        <w:rPr>
          <w:rFonts w:ascii="Times New Roman" w:hAnsi="Times New Roman"/>
          <w:sz w:val="28"/>
          <w:szCs w:val="28"/>
        </w:rPr>
        <w:t>1) долгосрочный договор о закупках, заключаемый на срок 36 (тридцать шесть) и более месяцев с потенциальным поставщиком, реализующим Проект по созданию нового производства;</w:t>
      </w:r>
    </w:p>
    <w:p w14:paraId="6B209C12" w14:textId="77777777" w:rsidR="009F67C9" w:rsidRPr="00F42D52" w:rsidRDefault="009F67C9" w:rsidP="009F67C9">
      <w:pPr>
        <w:pStyle w:val="a8"/>
        <w:spacing w:before="0" w:after="0" w:line="240" w:lineRule="auto"/>
        <w:ind w:firstLine="684"/>
        <w:jc w:val="both"/>
        <w:rPr>
          <w:rFonts w:eastAsia="Calibri"/>
          <w:sz w:val="28"/>
          <w:szCs w:val="28"/>
          <w:lang w:eastAsia="en-US"/>
        </w:rPr>
      </w:pPr>
      <w:r w:rsidRPr="00C8067C">
        <w:rPr>
          <w:rFonts w:eastAsia="Calibri"/>
          <w:sz w:val="28"/>
          <w:szCs w:val="28"/>
          <w:lang w:eastAsia="en-US"/>
        </w:rPr>
        <w:t>2) договор о закупках, заключаемый на срок менее 36 (тридцать шесть) месяцев с потенциальным поставщиком, реализующим Проект по созданию нового производства, с даты начала производства продукции по данному проекту;</w:t>
      </w:r>
    </w:p>
    <w:p w14:paraId="5D104E08" w14:textId="77777777" w:rsidR="009F67C9" w:rsidRPr="00766F94" w:rsidRDefault="009F67C9" w:rsidP="009F67C9">
      <w:pPr>
        <w:pStyle w:val="a8"/>
        <w:spacing w:before="0" w:after="0" w:line="240" w:lineRule="auto"/>
        <w:ind w:firstLine="684"/>
        <w:jc w:val="both"/>
        <w:rPr>
          <w:b/>
          <w:sz w:val="28"/>
          <w:szCs w:val="28"/>
        </w:rPr>
      </w:pPr>
      <w:r w:rsidRPr="00AB4DD4">
        <w:rPr>
          <w:b/>
          <w:bCs/>
          <w:color w:val="000000"/>
          <w:sz w:val="28"/>
          <w:szCs w:val="28"/>
        </w:rPr>
        <w:t>Перечень</w:t>
      </w:r>
      <w:r w:rsidRPr="00AB4DD4">
        <w:rPr>
          <w:bCs/>
          <w:color w:val="000000"/>
          <w:sz w:val="28"/>
          <w:szCs w:val="28"/>
        </w:rPr>
        <w:t xml:space="preserve"> – перечень </w:t>
      </w:r>
      <w:r w:rsidRPr="00077234">
        <w:rPr>
          <w:bCs/>
          <w:color w:val="000000"/>
          <w:sz w:val="28"/>
          <w:szCs w:val="28"/>
        </w:rPr>
        <w:t>Проектов, одобренных Комиссией Фонда,</w:t>
      </w:r>
      <w:r w:rsidRPr="00AB4DD4">
        <w:rPr>
          <w:bCs/>
          <w:color w:val="000000"/>
          <w:sz w:val="28"/>
          <w:szCs w:val="28"/>
        </w:rPr>
        <w:t xml:space="preserve"> реализуемых в рамках Программы;</w:t>
      </w:r>
    </w:p>
    <w:p w14:paraId="558E6D89" w14:textId="1AFD3E8D" w:rsidR="009F67C9" w:rsidRPr="00766F94" w:rsidRDefault="009F67C9" w:rsidP="009F67C9">
      <w:pPr>
        <w:pStyle w:val="a8"/>
        <w:spacing w:before="0" w:after="0" w:line="240" w:lineRule="auto"/>
        <w:ind w:firstLine="684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  <w:r w:rsidRPr="00766F94">
        <w:rPr>
          <w:b/>
          <w:sz w:val="28"/>
          <w:szCs w:val="28"/>
        </w:rPr>
        <w:t xml:space="preserve">по созданию </w:t>
      </w:r>
      <w:r>
        <w:rPr>
          <w:b/>
          <w:sz w:val="28"/>
          <w:szCs w:val="28"/>
        </w:rPr>
        <w:t>новых производств</w:t>
      </w:r>
      <w:r w:rsidRPr="00766F94">
        <w:rPr>
          <w:b/>
          <w:sz w:val="28"/>
          <w:szCs w:val="28"/>
        </w:rPr>
        <w:t xml:space="preserve"> (далее </w:t>
      </w:r>
      <w:r>
        <w:rPr>
          <w:b/>
          <w:sz w:val="28"/>
          <w:szCs w:val="28"/>
        </w:rPr>
        <w:t>–</w:t>
      </w:r>
      <w:r w:rsidRPr="00766F94">
        <w:rPr>
          <w:b/>
          <w:sz w:val="28"/>
          <w:szCs w:val="28"/>
        </w:rPr>
        <w:t xml:space="preserve"> Проект</w:t>
      </w:r>
      <w:r>
        <w:rPr>
          <w:b/>
          <w:sz w:val="28"/>
          <w:szCs w:val="28"/>
        </w:rPr>
        <w:t>)</w:t>
      </w:r>
      <w:r w:rsidRPr="00766F94">
        <w:rPr>
          <w:b/>
          <w:sz w:val="28"/>
          <w:szCs w:val="28"/>
        </w:rPr>
        <w:t xml:space="preserve"> </w:t>
      </w:r>
      <w:r w:rsidRPr="00766F94">
        <w:rPr>
          <w:sz w:val="28"/>
          <w:szCs w:val="28"/>
        </w:rPr>
        <w:t>– комплекс мероприятий</w:t>
      </w:r>
      <w:r>
        <w:rPr>
          <w:sz w:val="28"/>
          <w:szCs w:val="28"/>
        </w:rPr>
        <w:t xml:space="preserve"> Инициатора</w:t>
      </w:r>
      <w:r w:rsidRPr="00766F94">
        <w:rPr>
          <w:sz w:val="28"/>
          <w:szCs w:val="28"/>
        </w:rPr>
        <w:t>, направленных на создание производств</w:t>
      </w:r>
      <w:r>
        <w:rPr>
          <w:sz w:val="28"/>
          <w:szCs w:val="28"/>
        </w:rPr>
        <w:t>а</w:t>
      </w:r>
      <w:r w:rsidRPr="00766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новой продукции, </w:t>
      </w:r>
      <w:r w:rsidR="00340207">
        <w:rPr>
          <w:sz w:val="28"/>
          <w:szCs w:val="28"/>
        </w:rPr>
        <w:t>ранее импортируемой Компаниями Фонда, посредством создания как новых предприятий, так и расширения номенклатуры выпускаемой продукции действующих предприятий путем их модернизации</w:t>
      </w:r>
      <w:r>
        <w:rPr>
          <w:sz w:val="28"/>
          <w:szCs w:val="28"/>
        </w:rPr>
        <w:t xml:space="preserve"> </w:t>
      </w:r>
      <w:r w:rsidRPr="00766F94">
        <w:rPr>
          <w:sz w:val="28"/>
          <w:szCs w:val="28"/>
        </w:rPr>
        <w:t>с целью обеспечения потребности Холдинга;</w:t>
      </w:r>
    </w:p>
    <w:p w14:paraId="540CF86F" w14:textId="77777777" w:rsidR="009F67C9" w:rsidRPr="00766F94" w:rsidRDefault="009F67C9" w:rsidP="009F67C9">
      <w:pPr>
        <w:pStyle w:val="a8"/>
        <w:spacing w:before="0" w:after="0" w:line="240" w:lineRule="auto"/>
        <w:ind w:firstLine="684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Pr="00766F94">
        <w:rPr>
          <w:sz w:val="28"/>
          <w:szCs w:val="28"/>
        </w:rPr>
        <w:t xml:space="preserve"> - </w:t>
      </w:r>
      <w:r>
        <w:rPr>
          <w:sz w:val="28"/>
          <w:szCs w:val="28"/>
        </w:rPr>
        <w:t>Порядок осуществления</w:t>
      </w:r>
      <w:r w:rsidRPr="00766F94">
        <w:rPr>
          <w:sz w:val="28"/>
          <w:szCs w:val="28"/>
        </w:rPr>
        <w:t xml:space="preserve"> закупок </w:t>
      </w:r>
      <w:r w:rsidRPr="00766F94">
        <w:rPr>
          <w:color w:val="000000"/>
          <w:sz w:val="28"/>
          <w:szCs w:val="28"/>
        </w:rPr>
        <w:t>товаров, работ и услуг акционерным обществом «Фонд национального благосостояния «Самрук-</w:t>
      </w:r>
      <w:r w:rsidRPr="00766F94">
        <w:rPr>
          <w:color w:val="000000"/>
          <w:sz w:val="28"/>
          <w:szCs w:val="28"/>
        </w:rPr>
        <w:lastRenderedPageBreak/>
        <w:t>Қазына» и организациями пятьдесят и более процентов голосующих акций (долей участия) которых прямо или косвенно принадлежат АО «Самрук-Қазына» на праве собственности или доверительного управления, утверждённы</w:t>
      </w:r>
      <w:r>
        <w:rPr>
          <w:color w:val="000000"/>
          <w:sz w:val="28"/>
          <w:szCs w:val="28"/>
        </w:rPr>
        <w:t>й</w:t>
      </w:r>
      <w:r w:rsidRPr="00766F94">
        <w:rPr>
          <w:color w:val="000000"/>
          <w:sz w:val="28"/>
          <w:szCs w:val="28"/>
        </w:rPr>
        <w:t xml:space="preserve"> решением Совета директоров</w:t>
      </w:r>
      <w:r>
        <w:rPr>
          <w:color w:val="000000"/>
          <w:sz w:val="28"/>
          <w:szCs w:val="28"/>
        </w:rPr>
        <w:t xml:space="preserve"> №161</w:t>
      </w:r>
      <w:r w:rsidRPr="00766F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 3 июля 2019</w:t>
      </w:r>
      <w:r w:rsidRPr="00766F94">
        <w:rPr>
          <w:color w:val="000000"/>
          <w:sz w:val="28"/>
          <w:szCs w:val="28"/>
        </w:rPr>
        <w:t xml:space="preserve"> года;</w:t>
      </w:r>
    </w:p>
    <w:p w14:paraId="10A3A819" w14:textId="6921A58C" w:rsidR="009F67C9" w:rsidRPr="00766F94" w:rsidRDefault="009F67C9" w:rsidP="009F67C9">
      <w:pPr>
        <w:pStyle w:val="a8"/>
        <w:spacing w:before="0" w:after="0" w:line="240" w:lineRule="auto"/>
        <w:ind w:firstLine="684"/>
        <w:jc w:val="both"/>
        <w:rPr>
          <w:sz w:val="28"/>
          <w:szCs w:val="28"/>
        </w:rPr>
      </w:pPr>
      <w:r w:rsidRPr="00AB4DD4">
        <w:rPr>
          <w:b/>
          <w:sz w:val="28"/>
          <w:szCs w:val="28"/>
        </w:rPr>
        <w:t>Пул товаров</w:t>
      </w:r>
      <w:r w:rsidR="00226B41">
        <w:rPr>
          <w:b/>
          <w:sz w:val="28"/>
          <w:szCs w:val="28"/>
        </w:rPr>
        <w:t xml:space="preserve"> для импортозамещения (далее – Пул товаров)</w:t>
      </w:r>
      <w:r w:rsidR="00C8067C">
        <w:rPr>
          <w:b/>
          <w:sz w:val="28"/>
          <w:szCs w:val="28"/>
        </w:rPr>
        <w:t xml:space="preserve"> </w:t>
      </w:r>
      <w:r w:rsidRPr="00AB4DD4">
        <w:rPr>
          <w:sz w:val="28"/>
          <w:szCs w:val="28"/>
        </w:rPr>
        <w:t xml:space="preserve">– перечень </w:t>
      </w:r>
      <w:r w:rsidR="00303DE0">
        <w:rPr>
          <w:sz w:val="28"/>
          <w:szCs w:val="28"/>
        </w:rPr>
        <w:t xml:space="preserve">импортируемой </w:t>
      </w:r>
      <w:r w:rsidRPr="00AB4DD4">
        <w:rPr>
          <w:sz w:val="28"/>
          <w:szCs w:val="28"/>
        </w:rPr>
        <w:t xml:space="preserve">продукции, имеющей </w:t>
      </w:r>
      <w:r w:rsidR="005C66FC">
        <w:rPr>
          <w:sz w:val="28"/>
          <w:szCs w:val="28"/>
        </w:rPr>
        <w:t>долгосрочную потребность</w:t>
      </w:r>
      <w:r w:rsidRPr="00AB4DD4">
        <w:rPr>
          <w:sz w:val="28"/>
          <w:szCs w:val="28"/>
        </w:rPr>
        <w:t xml:space="preserve"> и </w:t>
      </w:r>
      <w:r w:rsidR="00303DE0">
        <w:rPr>
          <w:sz w:val="28"/>
          <w:szCs w:val="28"/>
        </w:rPr>
        <w:t>со стороны</w:t>
      </w:r>
      <w:r w:rsidR="00226B41">
        <w:rPr>
          <w:sz w:val="28"/>
          <w:szCs w:val="28"/>
        </w:rPr>
        <w:t xml:space="preserve"> Компани</w:t>
      </w:r>
      <w:r w:rsidR="00303DE0">
        <w:rPr>
          <w:sz w:val="28"/>
          <w:szCs w:val="28"/>
        </w:rPr>
        <w:t>й</w:t>
      </w:r>
      <w:r w:rsidR="00226B41">
        <w:rPr>
          <w:sz w:val="28"/>
          <w:szCs w:val="28"/>
        </w:rPr>
        <w:t xml:space="preserve"> Фонда</w:t>
      </w:r>
      <w:r w:rsidRPr="00AB4DD4">
        <w:rPr>
          <w:sz w:val="28"/>
          <w:szCs w:val="28"/>
        </w:rPr>
        <w:t>, формируемый ТОО «Самрук-Казына Контракт»;</w:t>
      </w:r>
    </w:p>
    <w:p w14:paraId="71747E87" w14:textId="77777777" w:rsidR="009F67C9" w:rsidRPr="00766F94" w:rsidRDefault="009F67C9" w:rsidP="009F67C9">
      <w:pPr>
        <w:pStyle w:val="a8"/>
        <w:spacing w:before="0" w:after="0" w:line="240" w:lineRule="auto"/>
        <w:ind w:firstLine="684"/>
        <w:jc w:val="both"/>
        <w:rPr>
          <w:sz w:val="28"/>
          <w:szCs w:val="28"/>
        </w:rPr>
      </w:pPr>
      <w:r w:rsidRPr="00766F94">
        <w:rPr>
          <w:b/>
          <w:sz w:val="28"/>
          <w:szCs w:val="28"/>
        </w:rPr>
        <w:t>Центральный проектный офис по импортозамещению</w:t>
      </w:r>
      <w:r w:rsidRPr="00766F94">
        <w:rPr>
          <w:b/>
          <w:sz w:val="28"/>
          <w:szCs w:val="28"/>
          <w:lang w:val="kk-KZ"/>
        </w:rPr>
        <w:t xml:space="preserve"> и развитию местного содержания</w:t>
      </w:r>
      <w:r w:rsidRPr="00766F94">
        <w:rPr>
          <w:b/>
          <w:sz w:val="28"/>
          <w:szCs w:val="28"/>
        </w:rPr>
        <w:t xml:space="preserve"> (далее – Центральный проектный офис)</w:t>
      </w:r>
      <w:r w:rsidRPr="00766F94">
        <w:rPr>
          <w:sz w:val="28"/>
          <w:szCs w:val="28"/>
        </w:rPr>
        <w:t xml:space="preserve"> – действующий на постоянной основе консультативно-совещательный орган, формируемый из состава представителей Фонда, Национальной палаты и отраслевых </w:t>
      </w:r>
      <w:r>
        <w:rPr>
          <w:sz w:val="28"/>
          <w:szCs w:val="28"/>
        </w:rPr>
        <w:t>общественных объединений</w:t>
      </w:r>
      <w:r w:rsidRPr="00766F94">
        <w:rPr>
          <w:sz w:val="28"/>
          <w:szCs w:val="28"/>
        </w:rPr>
        <w:t>, персональный состав которо</w:t>
      </w:r>
      <w:r>
        <w:rPr>
          <w:sz w:val="28"/>
          <w:szCs w:val="28"/>
        </w:rPr>
        <w:t>го</w:t>
      </w:r>
      <w:r w:rsidRPr="00766F94">
        <w:rPr>
          <w:sz w:val="28"/>
          <w:szCs w:val="28"/>
        </w:rPr>
        <w:t xml:space="preserve"> утверждается приказом Генерального директора ТОО «Самрук-Казына Контракт»;</w:t>
      </w:r>
    </w:p>
    <w:p w14:paraId="1D26EAC5" w14:textId="4AD8E22C" w:rsidR="009F67C9" w:rsidRPr="00706FA6" w:rsidRDefault="009F67C9" w:rsidP="009F67C9">
      <w:pPr>
        <w:widowControl w:val="0"/>
        <w:tabs>
          <w:tab w:val="left" w:pos="993"/>
        </w:tabs>
        <w:adjustRightInd w:val="0"/>
        <w:spacing w:after="0" w:line="240" w:lineRule="auto"/>
        <w:ind w:firstLine="6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F94">
        <w:rPr>
          <w:rFonts w:ascii="Times New Roman" w:eastAsia="Times New Roman" w:hAnsi="Times New Roman"/>
          <w:b/>
          <w:sz w:val="28"/>
          <w:szCs w:val="28"/>
          <w:lang w:eastAsia="ru-RU"/>
        </w:rPr>
        <w:t>Локальный проектный офис по импортозамещению и развитию местного содержания (далее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766F94">
        <w:rPr>
          <w:rFonts w:ascii="Times New Roman" w:eastAsia="Times New Roman" w:hAnsi="Times New Roman"/>
          <w:b/>
          <w:sz w:val="28"/>
          <w:szCs w:val="28"/>
          <w:lang w:eastAsia="ru-RU"/>
        </w:rPr>
        <w:t>Локальный проектный офис) –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консультативно-совещательный орган, создаваемый Компанией Фонда в целях определения технических </w:t>
      </w:r>
      <w:r w:rsidR="005B3941">
        <w:rPr>
          <w:rFonts w:ascii="Times New Roman" w:eastAsia="Times New Roman" w:hAnsi="Times New Roman"/>
          <w:sz w:val="28"/>
          <w:szCs w:val="28"/>
          <w:lang w:eastAsia="ru-RU"/>
        </w:rPr>
        <w:t>требований</w:t>
      </w:r>
      <w:r w:rsidR="005B3941"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>и объёмов долгосрочной потребности по товарам, планируемым к выпуску в рамках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84AAB">
        <w:rPr>
          <w:rFonts w:ascii="Times New Roman" w:hAnsi="Times New Roman"/>
          <w:sz w:val="28"/>
          <w:szCs w:val="28"/>
        </w:rPr>
        <w:t>персональный состав которо</w:t>
      </w:r>
      <w:r>
        <w:rPr>
          <w:rFonts w:ascii="Times New Roman" w:hAnsi="Times New Roman"/>
          <w:sz w:val="28"/>
          <w:szCs w:val="28"/>
        </w:rPr>
        <w:t>го</w:t>
      </w:r>
      <w:r w:rsidRPr="00B84AAB">
        <w:rPr>
          <w:rFonts w:ascii="Times New Roman" w:hAnsi="Times New Roman"/>
          <w:sz w:val="28"/>
          <w:szCs w:val="28"/>
        </w:rPr>
        <w:t xml:space="preserve"> утверждается приказом</w:t>
      </w:r>
      <w:r>
        <w:rPr>
          <w:rFonts w:ascii="Times New Roman" w:hAnsi="Times New Roman"/>
          <w:sz w:val="28"/>
          <w:szCs w:val="28"/>
        </w:rPr>
        <w:t xml:space="preserve"> первого руководителя Компании Фонда либо уполномоченного им лица</w:t>
      </w:r>
      <w:r w:rsidRPr="00706FA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14:paraId="7909466E" w14:textId="77777777" w:rsidR="009F67C9" w:rsidRPr="00766F94" w:rsidRDefault="009F67C9" w:rsidP="009F67C9">
      <w:pPr>
        <w:widowControl w:val="0"/>
        <w:tabs>
          <w:tab w:val="left" w:pos="993"/>
        </w:tabs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766F94">
        <w:rPr>
          <w:rFonts w:ascii="Times New Roman" w:hAnsi="Times New Roman"/>
          <w:b/>
          <w:sz w:val="28"/>
          <w:szCs w:val="28"/>
        </w:rPr>
        <w:t>ТОО «Самрук-Казына Контракт» (далее – СКК)</w:t>
      </w:r>
      <w:r w:rsidRPr="00766F9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Оператор Фонда по закупкам</w:t>
      </w:r>
      <w:r w:rsidRPr="00766F94">
        <w:rPr>
          <w:rFonts w:ascii="Times New Roman" w:hAnsi="Times New Roman"/>
          <w:sz w:val="28"/>
          <w:szCs w:val="28"/>
        </w:rPr>
        <w:t xml:space="preserve"> в лице дочерней организации, определенной Правлением Фонда;</w:t>
      </w:r>
    </w:p>
    <w:p w14:paraId="73DFD302" w14:textId="77777777" w:rsidR="009F67C9" w:rsidRPr="00766F94" w:rsidRDefault="009F67C9" w:rsidP="009F67C9">
      <w:pPr>
        <w:widowControl w:val="0"/>
        <w:tabs>
          <w:tab w:val="left" w:pos="993"/>
        </w:tabs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766F94">
        <w:rPr>
          <w:rFonts w:ascii="Times New Roman" w:hAnsi="Times New Roman"/>
          <w:b/>
          <w:sz w:val="28"/>
          <w:szCs w:val="28"/>
        </w:rPr>
        <w:t>Фонд</w:t>
      </w:r>
      <w:r w:rsidRPr="00766F94">
        <w:rPr>
          <w:rFonts w:ascii="Times New Roman" w:hAnsi="Times New Roman"/>
          <w:sz w:val="28"/>
          <w:szCs w:val="28"/>
        </w:rPr>
        <w:t xml:space="preserve"> – АО «Самрук-</w:t>
      </w:r>
      <w:r w:rsidRPr="00766F94">
        <w:rPr>
          <w:rFonts w:ascii="Times New Roman" w:hAnsi="Times New Roman"/>
          <w:sz w:val="28"/>
          <w:szCs w:val="28"/>
          <w:lang w:val="kk-KZ"/>
        </w:rPr>
        <w:t>Қазына</w:t>
      </w:r>
      <w:r w:rsidRPr="00766F94">
        <w:rPr>
          <w:rFonts w:ascii="Times New Roman" w:hAnsi="Times New Roman"/>
          <w:sz w:val="28"/>
          <w:szCs w:val="28"/>
        </w:rPr>
        <w:t>»;</w:t>
      </w:r>
    </w:p>
    <w:p w14:paraId="6CAEE70A" w14:textId="77777777" w:rsidR="009F67C9" w:rsidRPr="00766F94" w:rsidRDefault="009F67C9" w:rsidP="009F67C9">
      <w:pPr>
        <w:widowControl w:val="0"/>
        <w:tabs>
          <w:tab w:val="left" w:pos="993"/>
        </w:tabs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766F94">
        <w:rPr>
          <w:rFonts w:ascii="Times New Roman" w:hAnsi="Times New Roman"/>
          <w:b/>
          <w:bCs/>
          <w:sz w:val="28"/>
          <w:szCs w:val="28"/>
        </w:rPr>
        <w:t xml:space="preserve">Холдинг </w:t>
      </w:r>
      <w:r w:rsidRPr="00766F94">
        <w:rPr>
          <w:rFonts w:ascii="Times New Roman" w:hAnsi="Times New Roman"/>
          <w:sz w:val="28"/>
          <w:szCs w:val="28"/>
        </w:rPr>
        <w:t xml:space="preserve">– совокупность </w:t>
      </w:r>
      <w:r w:rsidRPr="00766F94">
        <w:rPr>
          <w:rFonts w:ascii="Times New Roman" w:hAnsi="Times New Roman"/>
          <w:iCs/>
          <w:sz w:val="28"/>
          <w:szCs w:val="28"/>
        </w:rPr>
        <w:t>Фонда</w:t>
      </w:r>
      <w:r w:rsidRPr="00766F94">
        <w:rPr>
          <w:rFonts w:ascii="Times New Roman" w:hAnsi="Times New Roman"/>
          <w:sz w:val="28"/>
          <w:szCs w:val="28"/>
        </w:rPr>
        <w:t xml:space="preserve"> и юридических лиц, пятьдесят и более процентов акций (долей участия) которых прямо или косвенно принадлежат Фонду на праве собственности или доверительного управления;</w:t>
      </w:r>
    </w:p>
    <w:p w14:paraId="0CE25975" w14:textId="77777777" w:rsidR="009F67C9" w:rsidRPr="00766F94" w:rsidRDefault="009F67C9" w:rsidP="009F67C9">
      <w:pPr>
        <w:widowControl w:val="0"/>
        <w:tabs>
          <w:tab w:val="left" w:pos="993"/>
        </w:tabs>
        <w:adjustRightInd w:val="0"/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766F94">
        <w:rPr>
          <w:rFonts w:ascii="Times New Roman" w:hAnsi="Times New Roman"/>
          <w:b/>
          <w:sz w:val="28"/>
          <w:szCs w:val="28"/>
        </w:rPr>
        <w:t>Национальная палата</w:t>
      </w:r>
      <w:r w:rsidRPr="00766F94">
        <w:rPr>
          <w:rFonts w:ascii="Times New Roman" w:hAnsi="Times New Roman"/>
          <w:sz w:val="28"/>
          <w:szCs w:val="28"/>
        </w:rPr>
        <w:t xml:space="preserve"> – Национальная палата предпринимателей Республики Казахстан «Атамекен»;</w:t>
      </w:r>
    </w:p>
    <w:p w14:paraId="628E837E" w14:textId="77777777" w:rsidR="009F67C9" w:rsidRPr="00766F94" w:rsidRDefault="009F67C9" w:rsidP="009F67C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F94">
        <w:rPr>
          <w:rFonts w:ascii="Times New Roman" w:eastAsia="Times New Roman" w:hAnsi="Times New Roman"/>
          <w:b/>
          <w:sz w:val="28"/>
          <w:szCs w:val="28"/>
          <w:lang w:eastAsia="ru-RU"/>
        </w:rPr>
        <w:t>Портал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Pr="00AB4DD4">
        <w:rPr>
          <w:rFonts w:ascii="Times New Roman" w:eastAsia="Times New Roman" w:hAnsi="Times New Roman"/>
          <w:sz w:val="28"/>
          <w:szCs w:val="28"/>
          <w:lang w:eastAsia="ru-RU"/>
        </w:rPr>
        <w:t>интернет-портал СКК «Программа содействия созданию новых производств» (</w:t>
      </w:r>
      <w:r w:rsidRPr="00AB4DD4"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  <w:t xml:space="preserve"> </w:t>
      </w:r>
      <w:hyperlink r:id="rId8" w:history="1">
        <w:r w:rsidRPr="00AB4DD4">
          <w:rPr>
            <w:rStyle w:val="ac"/>
            <w:rFonts w:ascii="Times New Roman" w:hAnsi="Times New Roman"/>
            <w:sz w:val="28"/>
            <w:szCs w:val="28"/>
          </w:rPr>
          <w:t>http://pnp.skc.kz/</w:t>
        </w:r>
      </w:hyperlink>
      <w:r w:rsidRPr="00AB4DD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10575623" w14:textId="77777777" w:rsidR="009F67C9" w:rsidRPr="00766F94" w:rsidRDefault="009F67C9" w:rsidP="009F67C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6F94">
        <w:rPr>
          <w:sz w:val="28"/>
          <w:szCs w:val="28"/>
        </w:rPr>
        <w:t xml:space="preserve">Программа разработана в целях реализации долгосрочной стратегии развития Фонда, одним из основных направлений которой является содействие диверсификации и модернизации национальной экономики. Одновременно Программа нацелена на реализацию задач, поставленных перед Холдингом в рамках Дорожной карты по дальнейшему развитию местного содержания, утвержденной Правительством Республики Казахстан от 30 марта 2018 года (далее – Дорожная карта). </w:t>
      </w:r>
    </w:p>
    <w:p w14:paraId="01903CA2" w14:textId="77777777" w:rsidR="009F67C9" w:rsidRPr="00766F94" w:rsidRDefault="009F67C9" w:rsidP="009F67C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766F94">
        <w:rPr>
          <w:bCs/>
          <w:sz w:val="28"/>
          <w:szCs w:val="28"/>
        </w:rPr>
        <w:t xml:space="preserve">Программа является одним из направлений деятельности Холдинга по </w:t>
      </w:r>
      <w:r>
        <w:rPr>
          <w:bCs/>
          <w:sz w:val="28"/>
          <w:szCs w:val="28"/>
        </w:rPr>
        <w:t>развитию конкурентоспособности отечественных товаропроизводителей</w:t>
      </w:r>
      <w:r w:rsidRPr="00766F94">
        <w:rPr>
          <w:bCs/>
          <w:sz w:val="28"/>
          <w:szCs w:val="28"/>
        </w:rPr>
        <w:t xml:space="preserve">. Одновременно Программа призвана стать дополнительным «инструментом» для </w:t>
      </w:r>
      <w:r w:rsidRPr="00766F94">
        <w:rPr>
          <w:bCs/>
          <w:sz w:val="28"/>
          <w:szCs w:val="28"/>
        </w:rPr>
        <w:lastRenderedPageBreak/>
        <w:t>Компаний Фонда, реализующих собственные отраслевые программы развити</w:t>
      </w:r>
      <w:r>
        <w:rPr>
          <w:bCs/>
          <w:sz w:val="28"/>
          <w:szCs w:val="28"/>
        </w:rPr>
        <w:t>я</w:t>
      </w:r>
      <w:r w:rsidRPr="00766F94">
        <w:rPr>
          <w:bCs/>
          <w:sz w:val="28"/>
          <w:szCs w:val="28"/>
        </w:rPr>
        <w:t xml:space="preserve"> отечественных производств. </w:t>
      </w:r>
    </w:p>
    <w:p w14:paraId="1572C402" w14:textId="77777777" w:rsidR="009F67C9" w:rsidRPr="00766F94" w:rsidRDefault="009F67C9" w:rsidP="009F67C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766F94">
        <w:rPr>
          <w:bCs/>
          <w:sz w:val="28"/>
          <w:szCs w:val="28"/>
        </w:rPr>
        <w:t>Сроки реализации Программы: 20</w:t>
      </w:r>
      <w:r>
        <w:rPr>
          <w:bCs/>
          <w:sz w:val="28"/>
          <w:szCs w:val="28"/>
        </w:rPr>
        <w:t>20</w:t>
      </w:r>
      <w:r w:rsidRPr="00766F94">
        <w:rPr>
          <w:bCs/>
          <w:sz w:val="28"/>
          <w:szCs w:val="28"/>
        </w:rPr>
        <w:t xml:space="preserve"> – 202</w:t>
      </w:r>
      <w:r>
        <w:rPr>
          <w:bCs/>
          <w:sz w:val="28"/>
          <w:szCs w:val="28"/>
        </w:rPr>
        <w:t>9</w:t>
      </w:r>
      <w:r w:rsidRPr="00766F94">
        <w:rPr>
          <w:bCs/>
          <w:sz w:val="28"/>
          <w:szCs w:val="28"/>
        </w:rPr>
        <w:t xml:space="preserve"> годы.</w:t>
      </w:r>
    </w:p>
    <w:p w14:paraId="6ED63A32" w14:textId="77777777" w:rsidR="009F67C9" w:rsidRPr="00766F94" w:rsidRDefault="009F67C9" w:rsidP="009F67C9">
      <w:pPr>
        <w:pStyle w:val="a4"/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14:paraId="2B8381B8" w14:textId="77777777" w:rsidR="009F67C9" w:rsidRPr="00766F94" w:rsidRDefault="009F67C9" w:rsidP="009F67C9">
      <w:pPr>
        <w:pStyle w:val="a4"/>
        <w:tabs>
          <w:tab w:val="left" w:pos="1134"/>
        </w:tabs>
        <w:ind w:left="709"/>
        <w:jc w:val="both"/>
        <w:rPr>
          <w:bCs/>
          <w:sz w:val="28"/>
          <w:szCs w:val="28"/>
        </w:rPr>
      </w:pPr>
    </w:p>
    <w:p w14:paraId="6F144123" w14:textId="77777777" w:rsidR="009F67C9" w:rsidRPr="00766F94" w:rsidRDefault="009F67C9" w:rsidP="009F67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F94">
        <w:rPr>
          <w:rFonts w:ascii="Times New Roman" w:hAnsi="Times New Roman"/>
          <w:b/>
          <w:sz w:val="28"/>
          <w:szCs w:val="28"/>
        </w:rPr>
        <w:t>1. ЦЕЛЬ И ЗАДАЧИ ПРОГРАММЫ</w:t>
      </w:r>
    </w:p>
    <w:p w14:paraId="7713DEFC" w14:textId="77777777" w:rsidR="009F67C9" w:rsidRPr="00766F94" w:rsidRDefault="009F67C9" w:rsidP="009F67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05E72BD" w14:textId="77777777" w:rsidR="009F67C9" w:rsidRPr="00766F94" w:rsidRDefault="009F67C9" w:rsidP="009F67C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766F94">
        <w:rPr>
          <w:bCs/>
          <w:sz w:val="28"/>
          <w:szCs w:val="28"/>
        </w:rPr>
        <w:t xml:space="preserve">Целью настоящей Программы является </w:t>
      </w:r>
      <w:r>
        <w:rPr>
          <w:bCs/>
          <w:sz w:val="28"/>
          <w:szCs w:val="28"/>
        </w:rPr>
        <w:t xml:space="preserve">стимулирование </w:t>
      </w:r>
      <w:r w:rsidRPr="00766F94">
        <w:rPr>
          <w:bCs/>
          <w:sz w:val="28"/>
          <w:szCs w:val="28"/>
        </w:rPr>
        <w:t>создани</w:t>
      </w:r>
      <w:r>
        <w:rPr>
          <w:bCs/>
          <w:sz w:val="28"/>
          <w:szCs w:val="28"/>
        </w:rPr>
        <w:t>я</w:t>
      </w:r>
      <w:r w:rsidRPr="00766F94">
        <w:rPr>
          <w:bCs/>
          <w:sz w:val="28"/>
          <w:szCs w:val="28"/>
        </w:rPr>
        <w:t xml:space="preserve"> производств</w:t>
      </w:r>
      <w:r>
        <w:rPr>
          <w:bCs/>
          <w:sz w:val="28"/>
          <w:szCs w:val="28"/>
        </w:rPr>
        <w:t>а новой продукции путем создания новых производств, а также расширения номенклатуры продукции действующих производств</w:t>
      </w:r>
      <w:r w:rsidRPr="00766F94">
        <w:rPr>
          <w:bCs/>
          <w:sz w:val="28"/>
          <w:szCs w:val="28"/>
        </w:rPr>
        <w:t xml:space="preserve">, обеспечение Компаний Фонда конкурентоспособной отечественной продукцией, что соответствует целям </w:t>
      </w:r>
      <w:r>
        <w:rPr>
          <w:bCs/>
          <w:sz w:val="28"/>
          <w:szCs w:val="28"/>
        </w:rPr>
        <w:t xml:space="preserve">долгосрочной </w:t>
      </w:r>
      <w:r w:rsidRPr="00766F94">
        <w:rPr>
          <w:bCs/>
          <w:sz w:val="28"/>
          <w:szCs w:val="28"/>
        </w:rPr>
        <w:t>Стратегии развити</w:t>
      </w:r>
      <w:r w:rsidRPr="00766F94">
        <w:rPr>
          <w:bCs/>
          <w:sz w:val="28"/>
          <w:szCs w:val="28"/>
          <w:lang w:val="kk-KZ"/>
        </w:rPr>
        <w:t>я</w:t>
      </w:r>
      <w:r w:rsidRPr="00766F94">
        <w:rPr>
          <w:bCs/>
          <w:sz w:val="28"/>
          <w:szCs w:val="28"/>
        </w:rPr>
        <w:t xml:space="preserve"> Фонда</w:t>
      </w:r>
      <w:r>
        <w:rPr>
          <w:bCs/>
          <w:sz w:val="28"/>
          <w:szCs w:val="28"/>
        </w:rPr>
        <w:t xml:space="preserve"> на 2019-2028 годы</w:t>
      </w:r>
      <w:r w:rsidRPr="00766F94">
        <w:rPr>
          <w:bCs/>
          <w:sz w:val="28"/>
          <w:szCs w:val="28"/>
        </w:rPr>
        <w:t>.</w:t>
      </w:r>
    </w:p>
    <w:p w14:paraId="5264ACFA" w14:textId="77777777" w:rsidR="009F67C9" w:rsidRPr="00766F94" w:rsidRDefault="009F67C9" w:rsidP="009F67C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766F94">
        <w:rPr>
          <w:sz w:val="28"/>
          <w:szCs w:val="28"/>
        </w:rPr>
        <w:t>Достижение цели Программы предполагает решение следующих задач:</w:t>
      </w:r>
    </w:p>
    <w:p w14:paraId="7B4CD75F" w14:textId="77777777" w:rsidR="009F67C9" w:rsidRPr="00766F94" w:rsidRDefault="009F67C9" w:rsidP="009F67C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6F94">
        <w:rPr>
          <w:sz w:val="28"/>
          <w:szCs w:val="28"/>
        </w:rPr>
        <w:t>создание производств</w:t>
      </w:r>
      <w:r>
        <w:rPr>
          <w:sz w:val="28"/>
          <w:szCs w:val="28"/>
        </w:rPr>
        <w:t>а новой продукции</w:t>
      </w:r>
      <w:r w:rsidRPr="00766F94">
        <w:rPr>
          <w:sz w:val="28"/>
          <w:szCs w:val="28"/>
        </w:rPr>
        <w:t>;</w:t>
      </w:r>
    </w:p>
    <w:p w14:paraId="4DEF4E92" w14:textId="77777777" w:rsidR="009F67C9" w:rsidRPr="00766F94" w:rsidRDefault="009F67C9" w:rsidP="009F67C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6F94">
        <w:rPr>
          <w:sz w:val="28"/>
          <w:szCs w:val="28"/>
        </w:rPr>
        <w:t>стимулирование развития субъектов малого и среднего бизнеса;</w:t>
      </w:r>
    </w:p>
    <w:p w14:paraId="70A62901" w14:textId="77777777" w:rsidR="009F67C9" w:rsidRPr="00766F94" w:rsidRDefault="009F67C9" w:rsidP="009F67C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6F94">
        <w:rPr>
          <w:sz w:val="28"/>
          <w:szCs w:val="28"/>
        </w:rPr>
        <w:t>определение порядка и координация работы Фонда и Компаний Фонда по вопросам, связанным с созданием производств</w:t>
      </w:r>
      <w:r>
        <w:rPr>
          <w:sz w:val="28"/>
          <w:szCs w:val="28"/>
        </w:rPr>
        <w:t>а новой продукции</w:t>
      </w:r>
      <w:r w:rsidRPr="00766F94">
        <w:rPr>
          <w:sz w:val="28"/>
          <w:szCs w:val="28"/>
          <w:lang w:val="kk-KZ"/>
        </w:rPr>
        <w:t>;</w:t>
      </w:r>
    </w:p>
    <w:p w14:paraId="317FEFC5" w14:textId="77777777" w:rsidR="009F67C9" w:rsidRPr="00766F94" w:rsidRDefault="009F67C9" w:rsidP="009F67C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6F94">
        <w:rPr>
          <w:sz w:val="28"/>
          <w:szCs w:val="28"/>
        </w:rPr>
        <w:t>увеличение местного содержания;</w:t>
      </w:r>
    </w:p>
    <w:p w14:paraId="141E1B55" w14:textId="77777777" w:rsidR="009F67C9" w:rsidRPr="00766F94" w:rsidRDefault="009F67C9" w:rsidP="009F67C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6F94">
        <w:rPr>
          <w:sz w:val="28"/>
          <w:szCs w:val="28"/>
        </w:rPr>
        <w:t>прирост инвестиций;</w:t>
      </w:r>
    </w:p>
    <w:p w14:paraId="620B3949" w14:textId="77777777" w:rsidR="009F67C9" w:rsidRPr="00766F94" w:rsidRDefault="009F67C9" w:rsidP="009F67C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6F94">
        <w:rPr>
          <w:sz w:val="28"/>
          <w:szCs w:val="28"/>
        </w:rPr>
        <w:t>увеличение налоговых поступлений;</w:t>
      </w:r>
    </w:p>
    <w:p w14:paraId="63A18234" w14:textId="77777777" w:rsidR="009F67C9" w:rsidRPr="00766F94" w:rsidRDefault="009F67C9" w:rsidP="009F67C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6F94">
        <w:rPr>
          <w:sz w:val="28"/>
          <w:szCs w:val="28"/>
        </w:rPr>
        <w:t>экономия средств Компаний Фонда;</w:t>
      </w:r>
    </w:p>
    <w:p w14:paraId="460CF92E" w14:textId="77777777" w:rsidR="009F67C9" w:rsidRPr="00766F94" w:rsidRDefault="009F67C9" w:rsidP="009F67C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6F94">
        <w:rPr>
          <w:sz w:val="28"/>
          <w:szCs w:val="28"/>
        </w:rPr>
        <w:t>обеспечение гарантированного долгосрочного заказа на новую конкурентоспособную продукцию предприятий обрабатывающей промышленности;</w:t>
      </w:r>
    </w:p>
    <w:p w14:paraId="7AC02FF3" w14:textId="77777777" w:rsidR="009F67C9" w:rsidRPr="00766F94" w:rsidRDefault="009F67C9" w:rsidP="009F67C9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6F94">
        <w:rPr>
          <w:sz w:val="28"/>
          <w:szCs w:val="28"/>
        </w:rPr>
        <w:t>стимулирование развития обрабатывающих отраслей промышленности.</w:t>
      </w:r>
    </w:p>
    <w:p w14:paraId="39FC801A" w14:textId="77777777" w:rsidR="009F67C9" w:rsidRDefault="009F67C9" w:rsidP="009F67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6CB44FB" w14:textId="77777777" w:rsidR="009F67C9" w:rsidRPr="00766F94" w:rsidRDefault="009F67C9" w:rsidP="009F67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221B5C" w14:textId="77777777" w:rsidR="009F67C9" w:rsidRPr="00766F94" w:rsidRDefault="009F67C9" w:rsidP="009F67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F94">
        <w:rPr>
          <w:rFonts w:ascii="Times New Roman" w:hAnsi="Times New Roman"/>
          <w:b/>
          <w:sz w:val="28"/>
          <w:szCs w:val="28"/>
        </w:rPr>
        <w:t>2. АНАЛИЗ ТЕКУЩЕГО СОСТОЯНИЯ ДЕЯТЕЛЬНОСТИ ФОНДА</w:t>
      </w:r>
    </w:p>
    <w:p w14:paraId="3A8091E2" w14:textId="77777777" w:rsidR="009F67C9" w:rsidRPr="00766F94" w:rsidRDefault="009F67C9" w:rsidP="009F67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F94">
        <w:rPr>
          <w:rFonts w:ascii="Times New Roman" w:hAnsi="Times New Roman"/>
          <w:b/>
          <w:sz w:val="28"/>
          <w:szCs w:val="28"/>
        </w:rPr>
        <w:t>ПО СОЗДАНИЮ НОВЫХ ПРОИЗВОДСТВ</w:t>
      </w:r>
      <w:r w:rsidRPr="00766F94">
        <w:rPr>
          <w:rFonts w:ascii="Times New Roman" w:hAnsi="Times New Roman"/>
          <w:b/>
          <w:sz w:val="28"/>
          <w:szCs w:val="28"/>
        </w:rPr>
        <w:br/>
        <w:t>И ОЦЕНКА НЕОБХОДИМОСТИ НОВОЙ ПРОГРАММЫ</w:t>
      </w:r>
    </w:p>
    <w:p w14:paraId="71694F6F" w14:textId="77777777" w:rsidR="009F67C9" w:rsidRPr="00766F94" w:rsidRDefault="009F67C9" w:rsidP="009F67C9">
      <w:pPr>
        <w:pStyle w:val="a4"/>
        <w:ind w:left="0" w:firstLine="709"/>
        <w:jc w:val="both"/>
        <w:rPr>
          <w:b/>
          <w:sz w:val="28"/>
          <w:szCs w:val="28"/>
        </w:rPr>
      </w:pPr>
    </w:p>
    <w:p w14:paraId="70194856" w14:textId="77777777" w:rsidR="009F67C9" w:rsidRPr="00766F94" w:rsidRDefault="009F67C9" w:rsidP="009F67C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6F94">
        <w:rPr>
          <w:sz w:val="28"/>
          <w:szCs w:val="28"/>
        </w:rPr>
        <w:t xml:space="preserve"> За период с 2014 по 2018 годы при участии Компаний Фонда создано 8 новых производств. Открыты новые предприятия по выпуску цифровых радиостанций, полимерных изоляторов, сварочных электродов, смазочных материалов и т.д. </w:t>
      </w:r>
    </w:p>
    <w:p w14:paraId="14F9048E" w14:textId="77777777" w:rsidR="009F67C9" w:rsidRPr="00766F94" w:rsidRDefault="009F67C9" w:rsidP="009F67C9">
      <w:pPr>
        <w:tabs>
          <w:tab w:val="left" w:pos="1177"/>
        </w:tabs>
        <w:spacing w:after="0" w:line="240" w:lineRule="auto"/>
        <w:ind w:firstLine="686"/>
        <w:jc w:val="both"/>
        <w:rPr>
          <w:rFonts w:ascii="Times New Roman" w:hAnsi="Times New Roman"/>
          <w:sz w:val="28"/>
          <w:szCs w:val="28"/>
        </w:rPr>
      </w:pPr>
      <w:r w:rsidRPr="00766F94">
        <w:rPr>
          <w:rFonts w:ascii="Times New Roman" w:hAnsi="Times New Roman"/>
          <w:sz w:val="28"/>
          <w:szCs w:val="28"/>
        </w:rPr>
        <w:t xml:space="preserve">Вместе с тем, сохраняется заинтересованность и инициатива отечественного бизнеса по созданию новых производств, повышению местного содержания, импортозамещению в закупках Компаний Фонда при условии обеспечения гарантированного долгосрочного спроса. </w:t>
      </w:r>
    </w:p>
    <w:p w14:paraId="3030720F" w14:textId="77777777" w:rsidR="009F67C9" w:rsidRPr="00766F94" w:rsidRDefault="009F67C9" w:rsidP="009F67C9">
      <w:pPr>
        <w:pStyle w:val="a4"/>
        <w:ind w:left="0" w:firstLine="686"/>
        <w:jc w:val="both"/>
        <w:rPr>
          <w:sz w:val="28"/>
          <w:szCs w:val="28"/>
        </w:rPr>
      </w:pPr>
      <w:r w:rsidRPr="00766F94">
        <w:rPr>
          <w:sz w:val="28"/>
          <w:szCs w:val="28"/>
        </w:rPr>
        <w:t xml:space="preserve">Поддержка данной инициативы бизнеса соответствует целям и задачам государственной программы индустриально-инновационного развития </w:t>
      </w:r>
      <w:r w:rsidRPr="00766F94">
        <w:rPr>
          <w:sz w:val="28"/>
          <w:szCs w:val="28"/>
        </w:rPr>
        <w:lastRenderedPageBreak/>
        <w:t>Республики Казахстан на 2020-2025 годы, а также Дорожной карты по дальнейшему развитию местного содержания, утвержденной Первым заместителем Премьер – Министра Республики Казахстан от 30 марта 2018 года.</w:t>
      </w:r>
    </w:p>
    <w:p w14:paraId="4D948550" w14:textId="77777777" w:rsidR="009F67C9" w:rsidRPr="00766F94" w:rsidRDefault="009F67C9" w:rsidP="009F67C9">
      <w:pPr>
        <w:pStyle w:val="a4"/>
        <w:ind w:left="0" w:firstLine="686"/>
        <w:jc w:val="both"/>
        <w:rPr>
          <w:sz w:val="28"/>
          <w:szCs w:val="28"/>
        </w:rPr>
      </w:pPr>
      <w:r w:rsidRPr="00766F94">
        <w:rPr>
          <w:sz w:val="28"/>
          <w:szCs w:val="28"/>
        </w:rPr>
        <w:t>В качестве механизма поддержки развития обрабатывающей промышленности в пилотном режиме опробован механизм заключения оффтэйк-договора (гарантированный сбыт с отлагательным условием организации производства).</w:t>
      </w:r>
    </w:p>
    <w:p w14:paraId="55CB1C10" w14:textId="77777777" w:rsidR="009F67C9" w:rsidRPr="00766F94" w:rsidRDefault="009F67C9" w:rsidP="009F67C9">
      <w:pPr>
        <w:pStyle w:val="a4"/>
        <w:ind w:left="0" w:firstLine="686"/>
        <w:jc w:val="both"/>
        <w:rPr>
          <w:sz w:val="28"/>
          <w:szCs w:val="28"/>
        </w:rPr>
      </w:pPr>
      <w:r w:rsidRPr="00766F94">
        <w:rPr>
          <w:sz w:val="28"/>
          <w:szCs w:val="28"/>
        </w:rPr>
        <w:t>В 2018 году заключены два оффтэйк-договора по организации производства высоковольтных трансформаторов и датчиков давления сроком от трех лет. Оба производства введены в эксплуатацию. Обеспечение гарантированного спроса позволяет наращивать объемы и конкурентоспособность продукции, что, в свою очередь, открывает возможности по выходу на внешний рынок.</w:t>
      </w:r>
    </w:p>
    <w:p w14:paraId="6C006F05" w14:textId="77777777" w:rsidR="009F67C9" w:rsidRPr="00766F94" w:rsidRDefault="009F67C9" w:rsidP="009F67C9">
      <w:pPr>
        <w:pStyle w:val="a4"/>
        <w:ind w:left="0" w:firstLine="686"/>
        <w:jc w:val="both"/>
        <w:rPr>
          <w:sz w:val="28"/>
          <w:szCs w:val="28"/>
        </w:rPr>
      </w:pPr>
      <w:r w:rsidRPr="00766F94">
        <w:rPr>
          <w:sz w:val="28"/>
          <w:szCs w:val="28"/>
        </w:rPr>
        <w:t>В связи с этим, целесообразно утвердить новую Программу на основе опробованного механизма, которая обеспечит нормативно-правовую базу для широкого применения оффтэйк-договоров в закупках Компаний Фонда.</w:t>
      </w:r>
    </w:p>
    <w:p w14:paraId="67B01185" w14:textId="77777777" w:rsidR="009F67C9" w:rsidRPr="00766F94" w:rsidRDefault="009F67C9" w:rsidP="009F67C9">
      <w:pPr>
        <w:pStyle w:val="a4"/>
        <w:ind w:left="0" w:firstLine="686"/>
        <w:jc w:val="both"/>
        <w:rPr>
          <w:b/>
          <w:sz w:val="28"/>
          <w:szCs w:val="28"/>
        </w:rPr>
      </w:pPr>
      <w:r w:rsidRPr="00766F94">
        <w:rPr>
          <w:b/>
          <w:sz w:val="28"/>
          <w:szCs w:val="28"/>
        </w:rPr>
        <w:t>Внешняя среда</w:t>
      </w:r>
    </w:p>
    <w:p w14:paraId="689CFB26" w14:textId="77777777" w:rsidR="009F67C9" w:rsidRPr="00766F94" w:rsidRDefault="009F67C9" w:rsidP="009F67C9">
      <w:pPr>
        <w:pStyle w:val="a4"/>
        <w:ind w:left="0" w:firstLine="686"/>
        <w:jc w:val="both"/>
        <w:rPr>
          <w:sz w:val="28"/>
          <w:szCs w:val="28"/>
        </w:rPr>
      </w:pPr>
      <w:r w:rsidRPr="00766F94">
        <w:rPr>
          <w:sz w:val="28"/>
          <w:szCs w:val="28"/>
        </w:rPr>
        <w:t>Рассматриваемая практика отвечает установившимся глобальным трендам поддержки частных инициатив по созданию производств</w:t>
      </w:r>
      <w:r>
        <w:rPr>
          <w:sz w:val="28"/>
          <w:szCs w:val="28"/>
        </w:rPr>
        <w:t>а новой продукции</w:t>
      </w:r>
      <w:r w:rsidRPr="00766F94">
        <w:rPr>
          <w:sz w:val="28"/>
          <w:szCs w:val="28"/>
        </w:rPr>
        <w:t xml:space="preserve"> </w:t>
      </w:r>
      <w:r>
        <w:rPr>
          <w:sz w:val="28"/>
          <w:szCs w:val="28"/>
        </w:rPr>
        <w:t>для удовлетворения</w:t>
      </w:r>
      <w:r w:rsidRPr="00766F94">
        <w:rPr>
          <w:sz w:val="28"/>
          <w:szCs w:val="28"/>
        </w:rPr>
        <w:t xml:space="preserve"> спрос</w:t>
      </w:r>
      <w:r>
        <w:rPr>
          <w:sz w:val="28"/>
          <w:szCs w:val="28"/>
        </w:rPr>
        <w:t>а</w:t>
      </w:r>
      <w:r w:rsidRPr="00766F94">
        <w:rPr>
          <w:sz w:val="28"/>
          <w:szCs w:val="28"/>
        </w:rPr>
        <w:t xml:space="preserve"> Компаний Фонда.</w:t>
      </w:r>
    </w:p>
    <w:p w14:paraId="695BC6DB" w14:textId="77777777" w:rsidR="009F67C9" w:rsidRPr="00766F94" w:rsidRDefault="009F67C9" w:rsidP="009F67C9">
      <w:pPr>
        <w:pStyle w:val="a4"/>
        <w:ind w:left="0" w:firstLine="686"/>
        <w:jc w:val="both"/>
        <w:rPr>
          <w:b/>
          <w:sz w:val="28"/>
          <w:szCs w:val="28"/>
        </w:rPr>
      </w:pPr>
      <w:r w:rsidRPr="00766F94">
        <w:rPr>
          <w:b/>
          <w:sz w:val="28"/>
          <w:szCs w:val="28"/>
        </w:rPr>
        <w:t>Периметр Программы</w:t>
      </w:r>
    </w:p>
    <w:p w14:paraId="00E8A88A" w14:textId="77777777" w:rsidR="009F67C9" w:rsidRPr="00766F94" w:rsidRDefault="009F67C9" w:rsidP="009F67C9">
      <w:pPr>
        <w:pStyle w:val="a4"/>
        <w:ind w:left="0" w:firstLine="686"/>
        <w:jc w:val="both"/>
        <w:rPr>
          <w:sz w:val="28"/>
          <w:szCs w:val="28"/>
        </w:rPr>
      </w:pPr>
      <w:r w:rsidRPr="00766F94">
        <w:rPr>
          <w:sz w:val="28"/>
          <w:szCs w:val="28"/>
        </w:rPr>
        <w:t>Предполагаемый периметр Программы включает закупки Компаний Фонда, которые по итогам 2018 года составили 4,9 трлн. тенге, в т.ч. закупки продукции обрабатывающей промышленности 1 трлн. тенге.</w:t>
      </w:r>
    </w:p>
    <w:p w14:paraId="78965599" w14:textId="77777777" w:rsidR="009F67C9" w:rsidRPr="00766F94" w:rsidRDefault="009F67C9" w:rsidP="009F67C9">
      <w:pPr>
        <w:pStyle w:val="a4"/>
        <w:ind w:left="0" w:firstLine="686"/>
        <w:jc w:val="both"/>
        <w:rPr>
          <w:sz w:val="28"/>
          <w:szCs w:val="28"/>
        </w:rPr>
      </w:pPr>
      <w:r w:rsidRPr="00766F94">
        <w:rPr>
          <w:sz w:val="28"/>
          <w:szCs w:val="28"/>
        </w:rPr>
        <w:t>Успех реализации Программы зависит от эффективного взаимодействия всех заинтересованных сторон: Фонда, Компаний Фонда, Национальной палаты</w:t>
      </w:r>
      <w:r>
        <w:rPr>
          <w:sz w:val="28"/>
          <w:szCs w:val="28"/>
        </w:rPr>
        <w:t>, отраслевых общественных объединений</w:t>
      </w:r>
      <w:r w:rsidRPr="00766F94">
        <w:rPr>
          <w:sz w:val="28"/>
          <w:szCs w:val="28"/>
        </w:rPr>
        <w:t xml:space="preserve"> и Инициаторов Проектов.</w:t>
      </w:r>
    </w:p>
    <w:p w14:paraId="3A5ED9E0" w14:textId="77777777" w:rsidR="009F67C9" w:rsidRPr="00766F94" w:rsidRDefault="009F67C9" w:rsidP="009F67C9">
      <w:pPr>
        <w:pStyle w:val="a4"/>
        <w:ind w:left="0" w:firstLine="686"/>
        <w:jc w:val="both"/>
        <w:rPr>
          <w:b/>
          <w:sz w:val="28"/>
          <w:szCs w:val="28"/>
        </w:rPr>
      </w:pPr>
      <w:r w:rsidRPr="00766F94">
        <w:rPr>
          <w:b/>
          <w:sz w:val="28"/>
          <w:szCs w:val="28"/>
        </w:rPr>
        <w:t>Основные роли заинтересованных сторон</w:t>
      </w:r>
    </w:p>
    <w:p w14:paraId="63D93F2A" w14:textId="77777777" w:rsidR="009F67C9" w:rsidRPr="00766F94" w:rsidRDefault="009F67C9" w:rsidP="009F67C9">
      <w:pPr>
        <w:pStyle w:val="a4"/>
        <w:ind w:left="0" w:firstLine="686"/>
        <w:jc w:val="both"/>
        <w:rPr>
          <w:sz w:val="28"/>
          <w:szCs w:val="28"/>
        </w:rPr>
      </w:pPr>
      <w:r w:rsidRPr="00766F94">
        <w:rPr>
          <w:sz w:val="28"/>
          <w:szCs w:val="28"/>
        </w:rPr>
        <w:t>Фонд в лице СКК обеспечивает общую координацию, аналитическую поддержку и мониторинг реализации Программы</w:t>
      </w:r>
      <w:r w:rsidRPr="00AB4DD4">
        <w:rPr>
          <w:sz w:val="28"/>
          <w:szCs w:val="28"/>
        </w:rPr>
        <w:t xml:space="preserve">, </w:t>
      </w:r>
      <w:r w:rsidRPr="00AB4DD4">
        <w:rPr>
          <w:sz w:val="28"/>
          <w:szCs w:val="28"/>
          <w:lang w:val="kk-KZ"/>
        </w:rPr>
        <w:t>обеспечивает вовлеченность бизнеса.</w:t>
      </w:r>
    </w:p>
    <w:p w14:paraId="20591177" w14:textId="77777777" w:rsidR="009F67C9" w:rsidRPr="00766F94" w:rsidRDefault="009F67C9" w:rsidP="009F67C9">
      <w:pPr>
        <w:pStyle w:val="a4"/>
        <w:ind w:left="0" w:firstLine="686"/>
        <w:jc w:val="both"/>
        <w:rPr>
          <w:sz w:val="28"/>
          <w:szCs w:val="28"/>
        </w:rPr>
      </w:pPr>
      <w:r w:rsidRPr="00766F94">
        <w:rPr>
          <w:sz w:val="28"/>
          <w:szCs w:val="28"/>
        </w:rPr>
        <w:t>Компании Фонда предоставляют информацию о потребности и технических характеристиках закупаемой продукции, рассматривают Проекты на экспертном уровне.</w:t>
      </w:r>
    </w:p>
    <w:p w14:paraId="13FFC897" w14:textId="77777777" w:rsidR="009F67C9" w:rsidRPr="00766F94" w:rsidRDefault="009F67C9" w:rsidP="009F67C9">
      <w:pPr>
        <w:pStyle w:val="a4"/>
        <w:ind w:left="0" w:firstLine="686"/>
        <w:jc w:val="both"/>
        <w:rPr>
          <w:sz w:val="28"/>
          <w:szCs w:val="28"/>
        </w:rPr>
      </w:pPr>
      <w:r w:rsidRPr="00766F94">
        <w:rPr>
          <w:sz w:val="28"/>
          <w:szCs w:val="28"/>
        </w:rPr>
        <w:t>ТОО «Самрук-Казына Инвест», в случае заинтересованности Инициатора Проекта, рассматривает возможность инвестирования или иного участия в Проекте.</w:t>
      </w:r>
    </w:p>
    <w:p w14:paraId="56BF11D6" w14:textId="77777777" w:rsidR="009F67C9" w:rsidRPr="00766F94" w:rsidRDefault="009F67C9" w:rsidP="009F67C9">
      <w:pPr>
        <w:pStyle w:val="a4"/>
        <w:ind w:left="0" w:firstLine="686"/>
        <w:jc w:val="both"/>
        <w:rPr>
          <w:sz w:val="28"/>
          <w:szCs w:val="28"/>
          <w:lang w:val="kk-KZ"/>
        </w:rPr>
      </w:pPr>
      <w:r w:rsidRPr="00766F94">
        <w:rPr>
          <w:sz w:val="28"/>
          <w:szCs w:val="28"/>
          <w:lang w:val="kk-KZ"/>
        </w:rPr>
        <w:t>Инициаторы Проектов разрабатыва</w:t>
      </w:r>
      <w:r>
        <w:rPr>
          <w:sz w:val="28"/>
          <w:szCs w:val="28"/>
          <w:lang w:val="kk-KZ"/>
        </w:rPr>
        <w:t>ю</w:t>
      </w:r>
      <w:r w:rsidRPr="00766F94">
        <w:rPr>
          <w:sz w:val="28"/>
          <w:szCs w:val="28"/>
          <w:lang w:val="kk-KZ"/>
        </w:rPr>
        <w:t xml:space="preserve">т проект, </w:t>
      </w:r>
      <w:r>
        <w:rPr>
          <w:sz w:val="28"/>
          <w:szCs w:val="28"/>
          <w:lang w:val="kk-KZ"/>
        </w:rPr>
        <w:t>принимает все необходимые меры по</w:t>
      </w:r>
      <w:r w:rsidRPr="00766F94">
        <w:rPr>
          <w:sz w:val="28"/>
          <w:szCs w:val="28"/>
          <w:lang w:val="kk-KZ"/>
        </w:rPr>
        <w:t xml:space="preserve"> освоени</w:t>
      </w:r>
      <w:r>
        <w:rPr>
          <w:sz w:val="28"/>
          <w:szCs w:val="28"/>
          <w:lang w:val="kk-KZ"/>
        </w:rPr>
        <w:t>ю</w:t>
      </w:r>
      <w:r w:rsidRPr="00766F94">
        <w:rPr>
          <w:sz w:val="28"/>
          <w:szCs w:val="28"/>
          <w:lang w:val="kk-KZ"/>
        </w:rPr>
        <w:t xml:space="preserve"> производства требуемой продукции необходимого качества и долгосрочные поставки по конкурентным ценам.</w:t>
      </w:r>
    </w:p>
    <w:p w14:paraId="7B1C156E" w14:textId="77777777" w:rsidR="009F67C9" w:rsidRPr="00766F94" w:rsidRDefault="009F67C9" w:rsidP="009F67C9">
      <w:pPr>
        <w:pStyle w:val="a4"/>
        <w:ind w:left="0" w:firstLine="686"/>
        <w:jc w:val="both"/>
        <w:rPr>
          <w:b/>
          <w:sz w:val="28"/>
          <w:szCs w:val="28"/>
          <w:lang w:val="kk-KZ"/>
        </w:rPr>
      </w:pPr>
      <w:r w:rsidRPr="00766F94">
        <w:rPr>
          <w:b/>
          <w:sz w:val="28"/>
          <w:szCs w:val="28"/>
          <w:lang w:val="kk-KZ"/>
        </w:rPr>
        <w:t>Оценка рисков реализации Программы</w:t>
      </w:r>
    </w:p>
    <w:p w14:paraId="7F6F233B" w14:textId="77777777" w:rsidR="009F67C9" w:rsidRPr="00766F94" w:rsidRDefault="009F67C9" w:rsidP="009F67C9">
      <w:pPr>
        <w:pStyle w:val="a4"/>
        <w:ind w:left="0" w:firstLine="686"/>
        <w:jc w:val="both"/>
        <w:rPr>
          <w:sz w:val="28"/>
          <w:szCs w:val="28"/>
          <w:lang w:val="kk-KZ"/>
        </w:rPr>
      </w:pPr>
      <w:r w:rsidRPr="00766F94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>.</w:t>
      </w:r>
      <w:r w:rsidRPr="00766F94">
        <w:rPr>
          <w:sz w:val="28"/>
          <w:szCs w:val="28"/>
          <w:lang w:val="kk-KZ"/>
        </w:rPr>
        <w:t xml:space="preserve"> Неосвоение производства по рассматриваемым Проектам.</w:t>
      </w:r>
    </w:p>
    <w:p w14:paraId="65A77B74" w14:textId="77777777" w:rsidR="009F67C9" w:rsidRPr="00766F94" w:rsidRDefault="009F67C9" w:rsidP="009F67C9">
      <w:pPr>
        <w:pStyle w:val="a4"/>
        <w:ind w:left="0" w:firstLine="686"/>
        <w:jc w:val="both"/>
        <w:rPr>
          <w:sz w:val="28"/>
          <w:szCs w:val="28"/>
          <w:lang w:val="kk-KZ"/>
        </w:rPr>
      </w:pPr>
      <w:r w:rsidRPr="00766F94">
        <w:rPr>
          <w:sz w:val="28"/>
          <w:szCs w:val="28"/>
          <w:lang w:val="kk-KZ"/>
        </w:rPr>
        <w:lastRenderedPageBreak/>
        <w:t xml:space="preserve">В случае неосвоения производства новой продукции Инициатором Проекта в предусмотренные оффтэйк-договором сроки, которые могут повлечь убытки Компаний Фонда, Проект исключается из Перечня. Кроме того, данный риск может быть </w:t>
      </w:r>
      <w:r>
        <w:rPr>
          <w:sz w:val="28"/>
          <w:szCs w:val="28"/>
          <w:lang w:val="kk-KZ"/>
        </w:rPr>
        <w:t>смягчен</w:t>
      </w:r>
      <w:r w:rsidRPr="00766F94">
        <w:rPr>
          <w:sz w:val="28"/>
          <w:szCs w:val="28"/>
          <w:lang w:val="kk-KZ"/>
        </w:rPr>
        <w:t xml:space="preserve"> путем мониторинга реализации Проекта, а также путем предоставления экспертных рекомендаций.</w:t>
      </w:r>
    </w:p>
    <w:p w14:paraId="6537F611" w14:textId="77777777" w:rsidR="009F67C9" w:rsidRPr="00766F94" w:rsidRDefault="009F67C9" w:rsidP="009F67C9">
      <w:pPr>
        <w:pStyle w:val="a4"/>
        <w:ind w:left="0" w:firstLine="686"/>
        <w:jc w:val="both"/>
        <w:rPr>
          <w:sz w:val="28"/>
          <w:szCs w:val="28"/>
          <w:lang w:val="kk-KZ"/>
        </w:rPr>
      </w:pPr>
      <w:r w:rsidRPr="00766F94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.</w:t>
      </w:r>
      <w:r w:rsidRPr="00766F94">
        <w:rPr>
          <w:sz w:val="28"/>
          <w:szCs w:val="28"/>
          <w:lang w:val="kk-KZ"/>
        </w:rPr>
        <w:t xml:space="preserve"> Повышение цены за счет удорожания импортного сырья, материалов, комплектующих при производстве новой продукции.</w:t>
      </w:r>
    </w:p>
    <w:p w14:paraId="2EE7DDB7" w14:textId="77777777" w:rsidR="009F67C9" w:rsidRPr="00766F94" w:rsidRDefault="009F67C9" w:rsidP="009F67C9">
      <w:pPr>
        <w:pStyle w:val="a4"/>
        <w:ind w:left="0" w:firstLine="686"/>
        <w:jc w:val="both"/>
        <w:rPr>
          <w:sz w:val="28"/>
          <w:szCs w:val="28"/>
          <w:lang w:val="kk-KZ"/>
        </w:rPr>
      </w:pPr>
      <w:r w:rsidRPr="00766F94">
        <w:rPr>
          <w:sz w:val="28"/>
          <w:szCs w:val="28"/>
          <w:lang w:val="kk-KZ"/>
        </w:rPr>
        <w:t>В целях снижения данного риска одним из условий оффтэйк-договора должно быть предусмотрено повышение уровня локализации производства по Проекту. Кроме того, объективность повышения цены должна быть подтверждена соответствующим маркетинговым исследованием рынка.</w:t>
      </w:r>
    </w:p>
    <w:p w14:paraId="103192C5" w14:textId="77777777" w:rsidR="009F67C9" w:rsidRPr="00766F94" w:rsidRDefault="009F67C9" w:rsidP="009F67C9">
      <w:pPr>
        <w:pStyle w:val="a4"/>
        <w:ind w:left="0" w:firstLine="686"/>
        <w:jc w:val="both"/>
        <w:rPr>
          <w:sz w:val="28"/>
          <w:szCs w:val="28"/>
          <w:lang w:val="kk-KZ"/>
        </w:rPr>
      </w:pPr>
      <w:r w:rsidRPr="00766F94">
        <w:rPr>
          <w:sz w:val="28"/>
          <w:szCs w:val="28"/>
          <w:lang w:val="kk-KZ"/>
        </w:rPr>
        <w:t>3</w:t>
      </w:r>
      <w:r>
        <w:rPr>
          <w:sz w:val="28"/>
          <w:szCs w:val="28"/>
          <w:lang w:val="kk-KZ"/>
        </w:rPr>
        <w:t>.</w:t>
      </w:r>
      <w:r w:rsidRPr="00766F94">
        <w:rPr>
          <w:sz w:val="28"/>
          <w:szCs w:val="28"/>
          <w:lang w:val="kk-KZ"/>
        </w:rPr>
        <w:t xml:space="preserve"> Неудовлетворительное качество новой продукции.</w:t>
      </w:r>
    </w:p>
    <w:p w14:paraId="58D84883" w14:textId="77777777" w:rsidR="009F67C9" w:rsidRPr="00766F94" w:rsidRDefault="009F67C9" w:rsidP="009F67C9">
      <w:pPr>
        <w:pStyle w:val="a4"/>
        <w:ind w:left="0" w:firstLine="686"/>
        <w:jc w:val="both"/>
        <w:rPr>
          <w:sz w:val="28"/>
          <w:szCs w:val="28"/>
          <w:lang w:val="kk-KZ"/>
        </w:rPr>
      </w:pPr>
      <w:r w:rsidRPr="00766F94">
        <w:rPr>
          <w:sz w:val="28"/>
          <w:szCs w:val="28"/>
          <w:lang w:val="kk-KZ"/>
        </w:rPr>
        <w:t>При недостижении требуемого качества, Проект может быть исключен из Перечня.</w:t>
      </w:r>
    </w:p>
    <w:p w14:paraId="7C62A539" w14:textId="77777777" w:rsidR="009F67C9" w:rsidRPr="00766F94" w:rsidRDefault="009F67C9" w:rsidP="009F67C9">
      <w:pPr>
        <w:pStyle w:val="a4"/>
        <w:ind w:left="0" w:firstLine="686"/>
        <w:jc w:val="both"/>
        <w:rPr>
          <w:sz w:val="28"/>
          <w:szCs w:val="28"/>
          <w:lang w:val="kk-KZ"/>
        </w:rPr>
      </w:pPr>
      <w:r w:rsidRPr="00766F94">
        <w:rPr>
          <w:sz w:val="28"/>
          <w:szCs w:val="28"/>
          <w:lang w:val="kk-KZ"/>
        </w:rPr>
        <w:t>4</w:t>
      </w:r>
      <w:r>
        <w:rPr>
          <w:sz w:val="28"/>
          <w:szCs w:val="28"/>
          <w:lang w:val="kk-KZ"/>
        </w:rPr>
        <w:t>.</w:t>
      </w:r>
      <w:r w:rsidRPr="00766F94">
        <w:rPr>
          <w:sz w:val="28"/>
          <w:szCs w:val="28"/>
          <w:lang w:val="kk-KZ"/>
        </w:rPr>
        <w:t xml:space="preserve"> Снижение спроса на рассматриваемую продукцию со стороны Компаний Фонда.</w:t>
      </w:r>
    </w:p>
    <w:p w14:paraId="6F698187" w14:textId="77777777" w:rsidR="009F67C9" w:rsidRPr="00766F94" w:rsidRDefault="009F67C9" w:rsidP="009F67C9">
      <w:pPr>
        <w:pStyle w:val="a4"/>
        <w:ind w:left="0" w:firstLine="686"/>
        <w:jc w:val="both"/>
        <w:rPr>
          <w:sz w:val="28"/>
          <w:szCs w:val="28"/>
          <w:lang w:val="kk-KZ"/>
        </w:rPr>
      </w:pPr>
      <w:r w:rsidRPr="00766F94">
        <w:rPr>
          <w:sz w:val="28"/>
          <w:szCs w:val="28"/>
          <w:lang w:val="kk-KZ"/>
        </w:rPr>
        <w:t>Долгосрочность спроса гарантируется Компанией Фонда. Тем не менее, спрос может быть подвержен снижению по объективным причинам (изменение технологии, применение инновационной продукции и пр.). Данный риск оценивается Компанией Фонда при рассмотрении Проекта и воспринимается Инициатором Проекта как предпринимательский риск.</w:t>
      </w:r>
    </w:p>
    <w:p w14:paraId="3D9B01C4" w14:textId="77777777" w:rsidR="009F67C9" w:rsidRPr="00766F94" w:rsidRDefault="009F67C9" w:rsidP="009F67C9">
      <w:pPr>
        <w:pStyle w:val="a4"/>
        <w:ind w:left="0" w:firstLine="686"/>
        <w:jc w:val="both"/>
        <w:rPr>
          <w:sz w:val="28"/>
          <w:szCs w:val="28"/>
          <w:lang w:val="kk-KZ"/>
        </w:rPr>
      </w:pPr>
      <w:r w:rsidRPr="00766F94">
        <w:rPr>
          <w:sz w:val="28"/>
          <w:szCs w:val="28"/>
          <w:lang w:val="kk-KZ"/>
        </w:rPr>
        <w:t>5</w:t>
      </w:r>
      <w:r>
        <w:rPr>
          <w:sz w:val="28"/>
          <w:szCs w:val="28"/>
          <w:lang w:val="kk-KZ"/>
        </w:rPr>
        <w:t>.</w:t>
      </w:r>
      <w:r w:rsidRPr="00766F94">
        <w:rPr>
          <w:sz w:val="28"/>
          <w:szCs w:val="28"/>
          <w:lang w:val="kk-KZ"/>
        </w:rPr>
        <w:t xml:space="preserve"> Монополизация рынка рассматриваемой продукции.</w:t>
      </w:r>
    </w:p>
    <w:p w14:paraId="7E9FA16E" w14:textId="77777777" w:rsidR="009F67C9" w:rsidRDefault="009F67C9" w:rsidP="009F67C9">
      <w:pPr>
        <w:pStyle w:val="a4"/>
        <w:ind w:left="0" w:firstLine="686"/>
        <w:jc w:val="both"/>
        <w:rPr>
          <w:sz w:val="28"/>
          <w:szCs w:val="28"/>
          <w:lang w:val="kk-KZ"/>
        </w:rPr>
      </w:pPr>
      <w:r w:rsidRPr="00766F94">
        <w:rPr>
          <w:sz w:val="28"/>
          <w:szCs w:val="28"/>
          <w:lang w:val="kk-KZ"/>
        </w:rPr>
        <w:t>В случае освоения специализированной продукции, имеющей спрос на территории Республики Казахстан только среди Компаний Фонда, возникает риск монополизации. В целях соблюдения условий конкуренции на стадии рассмотрения Проекта предусмотрена возможность предоставления альтернативных предложений от других Инициаторов Проектов. Кроме того, обеспечение конкурентных цен на поставляемую продукцию обеспечивается маркетинговым исследованием.</w:t>
      </w:r>
    </w:p>
    <w:p w14:paraId="4D00E203" w14:textId="77777777" w:rsidR="009F67C9" w:rsidRPr="00766F94" w:rsidRDefault="009F67C9" w:rsidP="009F67C9">
      <w:pPr>
        <w:pStyle w:val="a4"/>
        <w:ind w:left="0" w:firstLine="686"/>
        <w:jc w:val="both"/>
        <w:rPr>
          <w:sz w:val="28"/>
          <w:szCs w:val="28"/>
          <w:lang w:val="kk-KZ"/>
        </w:rPr>
      </w:pPr>
    </w:p>
    <w:p w14:paraId="35EB5A0B" w14:textId="77777777" w:rsidR="009F67C9" w:rsidRDefault="009F67C9" w:rsidP="009F67C9">
      <w:pPr>
        <w:tabs>
          <w:tab w:val="left" w:pos="23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0EA2061" w14:textId="77777777" w:rsidR="009F67C9" w:rsidRPr="00766F94" w:rsidRDefault="009F67C9" w:rsidP="009F67C9">
      <w:pPr>
        <w:tabs>
          <w:tab w:val="left" w:pos="23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F94">
        <w:rPr>
          <w:rFonts w:ascii="Times New Roman" w:hAnsi="Times New Roman"/>
          <w:b/>
          <w:sz w:val="28"/>
          <w:szCs w:val="28"/>
        </w:rPr>
        <w:t>3. ОСНОВНЫЕ МЕХАНИЗМЫ РЕАЛИЗАЦИИ ПРОГРАММЫ</w:t>
      </w:r>
    </w:p>
    <w:p w14:paraId="50E8EE8C" w14:textId="77777777" w:rsidR="009F67C9" w:rsidRPr="00766F94" w:rsidRDefault="009F67C9" w:rsidP="009F67C9">
      <w:pPr>
        <w:pStyle w:val="a4"/>
        <w:ind w:firstLine="1535"/>
        <w:jc w:val="both"/>
        <w:rPr>
          <w:b/>
          <w:sz w:val="28"/>
          <w:szCs w:val="28"/>
        </w:rPr>
      </w:pPr>
    </w:p>
    <w:p w14:paraId="13144B60" w14:textId="77777777" w:rsidR="009F67C9" w:rsidRPr="00766F94" w:rsidRDefault="009F67C9" w:rsidP="009F67C9">
      <w:pPr>
        <w:pStyle w:val="a4"/>
        <w:ind w:left="2124"/>
        <w:jc w:val="both"/>
        <w:rPr>
          <w:b/>
          <w:sz w:val="28"/>
          <w:szCs w:val="28"/>
        </w:rPr>
      </w:pPr>
      <w:r w:rsidRPr="00766F94">
        <w:rPr>
          <w:b/>
          <w:sz w:val="28"/>
          <w:szCs w:val="28"/>
        </w:rPr>
        <w:t>3.1. Этапы реализации Программы</w:t>
      </w:r>
    </w:p>
    <w:p w14:paraId="0C9C658A" w14:textId="77777777" w:rsidR="009F67C9" w:rsidRPr="00766F94" w:rsidRDefault="009F67C9" w:rsidP="009F67C9">
      <w:pPr>
        <w:pStyle w:val="a4"/>
        <w:ind w:left="0" w:firstLine="684"/>
        <w:jc w:val="both"/>
        <w:rPr>
          <w:b/>
          <w:sz w:val="28"/>
          <w:szCs w:val="28"/>
        </w:rPr>
      </w:pPr>
    </w:p>
    <w:p w14:paraId="66F0136E" w14:textId="77777777" w:rsidR="009F67C9" w:rsidRPr="00766F94" w:rsidRDefault="009F67C9" w:rsidP="009F67C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6F94">
        <w:rPr>
          <w:sz w:val="28"/>
          <w:szCs w:val="28"/>
        </w:rPr>
        <w:t>С целью дальнейшего стимулирования процесса создания производств</w:t>
      </w:r>
      <w:r>
        <w:rPr>
          <w:sz w:val="28"/>
          <w:szCs w:val="28"/>
        </w:rPr>
        <w:t>а новой продукции</w:t>
      </w:r>
      <w:r w:rsidRPr="00766F94">
        <w:rPr>
          <w:sz w:val="28"/>
          <w:szCs w:val="28"/>
        </w:rPr>
        <w:t xml:space="preserve"> Фонду необходимо создать эффективную систему инициирования, реализации и дальнейшего стабильного развития Проектов.</w:t>
      </w:r>
    </w:p>
    <w:p w14:paraId="23265AEC" w14:textId="77777777" w:rsidR="009F67C9" w:rsidRPr="00766F94" w:rsidRDefault="009F67C9" w:rsidP="009F67C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6F94">
        <w:rPr>
          <w:sz w:val="28"/>
          <w:szCs w:val="28"/>
        </w:rPr>
        <w:t>Система должна базироваться на реализации следующих основных этапов:</w:t>
      </w:r>
    </w:p>
    <w:p w14:paraId="117AE229" w14:textId="77777777" w:rsidR="009F67C9" w:rsidRPr="00766F94" w:rsidRDefault="009F67C9" w:rsidP="009F67C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формирование перечня товаров, не производимых на территории Республики Казахстан и закупаемых Компаниями Фонда на постоянной основе</w:t>
      </w:r>
      <w:r w:rsidRPr="00766F94">
        <w:rPr>
          <w:sz w:val="28"/>
          <w:szCs w:val="28"/>
        </w:rPr>
        <w:t>. Определение долгосрочной потребности в закупках Холдинга;</w:t>
      </w:r>
    </w:p>
    <w:p w14:paraId="3242EAE1" w14:textId="77777777" w:rsidR="009F67C9" w:rsidRPr="00766F94" w:rsidRDefault="009F67C9" w:rsidP="009F67C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6F94">
        <w:rPr>
          <w:sz w:val="28"/>
          <w:szCs w:val="28"/>
        </w:rPr>
        <w:t>инициирование Проектов частными предпринимателями;</w:t>
      </w:r>
    </w:p>
    <w:p w14:paraId="4C39851E" w14:textId="77777777" w:rsidR="009F67C9" w:rsidRPr="00766F94" w:rsidRDefault="009F67C9" w:rsidP="009F67C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6F94">
        <w:rPr>
          <w:sz w:val="28"/>
          <w:szCs w:val="28"/>
        </w:rPr>
        <w:t>рассмотрение и одобрение Проектов;</w:t>
      </w:r>
    </w:p>
    <w:p w14:paraId="55B49F65" w14:textId="77777777" w:rsidR="009F67C9" w:rsidRDefault="009F67C9" w:rsidP="009F67C9">
      <w:pPr>
        <w:pStyle w:val="a4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6F94">
        <w:rPr>
          <w:sz w:val="28"/>
          <w:szCs w:val="28"/>
        </w:rPr>
        <w:t>реализация Проектов.</w:t>
      </w:r>
    </w:p>
    <w:p w14:paraId="10C69A52" w14:textId="77777777" w:rsidR="00C8067C" w:rsidRPr="00766F94" w:rsidRDefault="00C8067C" w:rsidP="00C8067C">
      <w:pPr>
        <w:pStyle w:val="a4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0D53DB2F" w14:textId="00555D66" w:rsidR="009F67C9" w:rsidRPr="00766F94" w:rsidRDefault="009F67C9" w:rsidP="009F67C9">
      <w:pPr>
        <w:pStyle w:val="a4"/>
        <w:ind w:left="0"/>
        <w:jc w:val="center"/>
        <w:rPr>
          <w:b/>
          <w:sz w:val="28"/>
          <w:szCs w:val="28"/>
        </w:rPr>
      </w:pPr>
      <w:r w:rsidRPr="00766F94">
        <w:rPr>
          <w:b/>
          <w:sz w:val="28"/>
          <w:szCs w:val="28"/>
        </w:rPr>
        <w:t xml:space="preserve">3.2. </w:t>
      </w:r>
      <w:r>
        <w:rPr>
          <w:b/>
          <w:sz w:val="28"/>
          <w:szCs w:val="28"/>
        </w:rPr>
        <w:t xml:space="preserve">Формирование Пула товаров </w:t>
      </w:r>
    </w:p>
    <w:p w14:paraId="650C465B" w14:textId="77777777" w:rsidR="009F67C9" w:rsidRPr="00766F94" w:rsidRDefault="009F67C9" w:rsidP="009F67C9">
      <w:pPr>
        <w:pStyle w:val="a4"/>
        <w:ind w:left="1134"/>
        <w:jc w:val="center"/>
        <w:rPr>
          <w:sz w:val="28"/>
          <w:szCs w:val="28"/>
        </w:rPr>
      </w:pPr>
    </w:p>
    <w:p w14:paraId="22F3F850" w14:textId="173D55C3" w:rsidR="009F67C9" w:rsidRDefault="009F67C9" w:rsidP="009F67C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6F94">
        <w:rPr>
          <w:sz w:val="28"/>
          <w:szCs w:val="28"/>
        </w:rPr>
        <w:t xml:space="preserve">Данный этап реализации Программы заключается в сборе и анализе </w:t>
      </w:r>
      <w:r>
        <w:rPr>
          <w:sz w:val="28"/>
          <w:szCs w:val="28"/>
        </w:rPr>
        <w:t xml:space="preserve">СКК </w:t>
      </w:r>
      <w:r w:rsidRPr="00766F94">
        <w:rPr>
          <w:sz w:val="28"/>
          <w:szCs w:val="28"/>
        </w:rPr>
        <w:t xml:space="preserve">информации о долгосрочной потребности Холдинга в </w:t>
      </w:r>
      <w:r w:rsidR="00E55D9D">
        <w:rPr>
          <w:sz w:val="28"/>
          <w:szCs w:val="28"/>
        </w:rPr>
        <w:t>импортируемой продукции</w:t>
      </w:r>
      <w:r w:rsidRPr="00766F94">
        <w:rPr>
          <w:sz w:val="28"/>
          <w:szCs w:val="28"/>
        </w:rPr>
        <w:t xml:space="preserve">. </w:t>
      </w:r>
    </w:p>
    <w:p w14:paraId="0489D415" w14:textId="77777777" w:rsidR="009F67C9" w:rsidRDefault="009F67C9" w:rsidP="009F67C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СКК на основе анализа отчетности по закупкам</w:t>
      </w:r>
      <w:r w:rsidRPr="003E1A1C">
        <w:rPr>
          <w:sz w:val="28"/>
          <w:szCs w:val="28"/>
        </w:rPr>
        <w:t xml:space="preserve"> </w:t>
      </w:r>
      <w:r>
        <w:rPr>
          <w:sz w:val="28"/>
          <w:szCs w:val="28"/>
        </w:rPr>
        <w:t>Компаний Фонда ежегодно формирует номенклатуру импортируемых товаров и направляет ее на рассмотрение в Локальные проектные офисы в срок до 1 февраля нового календарного года.</w:t>
      </w:r>
    </w:p>
    <w:p w14:paraId="3699D3E4" w14:textId="77777777" w:rsidR="009F67C9" w:rsidRPr="009E24CF" w:rsidRDefault="009F67C9" w:rsidP="009E24CF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24CF">
        <w:rPr>
          <w:sz w:val="28"/>
          <w:szCs w:val="28"/>
        </w:rPr>
        <w:t>Локальные проектные офисы на основе представленных сведений Заказчиков в срок до 1 марта нового календарного года направляют в СКК следующие сведения по номенклатуре импортируемых товаров:</w:t>
      </w:r>
    </w:p>
    <w:p w14:paraId="46629663" w14:textId="77777777" w:rsidR="009F67C9" w:rsidRPr="009E24CF" w:rsidRDefault="009F67C9" w:rsidP="009E24CF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24CF">
        <w:rPr>
          <w:sz w:val="28"/>
          <w:szCs w:val="28"/>
        </w:rPr>
        <w:t>- объемы долгосрочной потребности в натуральном и денежном выражении, включая объемы, закупаемые в составе работ и услуг;</w:t>
      </w:r>
    </w:p>
    <w:p w14:paraId="4F303585" w14:textId="77777777" w:rsidR="009F67C9" w:rsidRPr="009E24CF" w:rsidRDefault="009F67C9" w:rsidP="009E24CF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24CF">
        <w:rPr>
          <w:sz w:val="28"/>
          <w:szCs w:val="28"/>
        </w:rPr>
        <w:t>- подробные технические спецификации с указанием, при наличии, марки, модели, страны происхождения товара, завода-изготовителя. При наличии, конструкторско-техническая документация, чертежи, технологические карты и прочие документы, подробно определяющие производственные и эксплуатационные характеристики товара.</w:t>
      </w:r>
    </w:p>
    <w:p w14:paraId="07821C31" w14:textId="77777777" w:rsidR="009F67C9" w:rsidRDefault="009F67C9" w:rsidP="009E24CF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24CF">
        <w:rPr>
          <w:sz w:val="28"/>
          <w:szCs w:val="28"/>
        </w:rPr>
        <w:t>В случае отсутствия у Заказчиков на период до 1 марта нового календарного года утвержденной долгосрочной потребности в том или ином товаре, такие сведения должны быть представлены Локальными проектными офисами после определения долгосрочной потребности, но не позднее 1 июля такого календарного года.</w:t>
      </w:r>
    </w:p>
    <w:p w14:paraId="2580345B" w14:textId="77777777" w:rsidR="009F67C9" w:rsidRPr="00766F94" w:rsidRDefault="009F67C9" w:rsidP="00620FFC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Локальных проектных офисов, а также первые руководители Заказчиков несут персональную ответственность за достоверность, качество и полноту сведений, представленных в соответствии с настоящим пунктом.</w:t>
      </w:r>
    </w:p>
    <w:p w14:paraId="42655582" w14:textId="02F71F46" w:rsidR="009F67C9" w:rsidRDefault="009F67C9" w:rsidP="009F67C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6F94">
        <w:rPr>
          <w:sz w:val="28"/>
          <w:szCs w:val="28"/>
        </w:rPr>
        <w:t>На основе сведений, представленных</w:t>
      </w:r>
      <w:r>
        <w:rPr>
          <w:sz w:val="28"/>
          <w:szCs w:val="28"/>
        </w:rPr>
        <w:t xml:space="preserve"> Локальными проектными офисами</w:t>
      </w:r>
      <w:r w:rsidRPr="00766F94">
        <w:rPr>
          <w:sz w:val="28"/>
          <w:szCs w:val="28"/>
        </w:rPr>
        <w:t xml:space="preserve">, СКК </w:t>
      </w:r>
      <w:r>
        <w:rPr>
          <w:sz w:val="28"/>
          <w:szCs w:val="28"/>
        </w:rPr>
        <w:t>формирует и опубликовывает проект Пула товаров на Портале, и направляет запрос в</w:t>
      </w:r>
      <w:r w:rsidRPr="00766F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отраслевые министерства, акиматы областей и городов Нур-Султан, Алматы, Шымкент, </w:t>
      </w:r>
      <w:r w:rsidRPr="00766F94">
        <w:rPr>
          <w:sz w:val="28"/>
          <w:szCs w:val="28"/>
        </w:rPr>
        <w:t>Национальную палату</w:t>
      </w:r>
      <w:r>
        <w:rPr>
          <w:sz w:val="28"/>
          <w:szCs w:val="28"/>
        </w:rPr>
        <w:t>, отраслевые общественные объединения (ассоциации и союзы) о предоставлении сведений о наличии/отсутствии производства продукции в Республике Казахстан</w:t>
      </w:r>
      <w:r w:rsidRPr="00766F9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этом проект Пула товаров размещается на срок не менее 30 календарных дней на </w:t>
      </w:r>
      <w:r>
        <w:rPr>
          <w:sz w:val="28"/>
          <w:szCs w:val="28"/>
        </w:rPr>
        <w:lastRenderedPageBreak/>
        <w:t xml:space="preserve">Портале в открытом доступе для возможности рассмотрения и изучения всеми заинтересованными сторонами. </w:t>
      </w:r>
    </w:p>
    <w:p w14:paraId="448E3CE2" w14:textId="77777777" w:rsidR="009F67C9" w:rsidRPr="00E160C0" w:rsidRDefault="009F67C9" w:rsidP="009F67C9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166FC">
        <w:rPr>
          <w:sz w:val="28"/>
          <w:szCs w:val="28"/>
        </w:rPr>
        <w:t>В случае не предоставления ответа вышеуказанными организациями в установленные законодательством РК сроки</w:t>
      </w:r>
      <w:r>
        <w:rPr>
          <w:sz w:val="28"/>
          <w:szCs w:val="28"/>
        </w:rPr>
        <w:t xml:space="preserve"> СКК переходит к следующему этапу.</w:t>
      </w:r>
    </w:p>
    <w:p w14:paraId="1FC29015" w14:textId="1B7799D5" w:rsidR="009F67C9" w:rsidRPr="00D14F1B" w:rsidRDefault="009F67C9" w:rsidP="009F67C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Пул товаров утверждается приказом Генерального директора СКК ежегодно не позднее 15 апреля нового календарного года</w:t>
      </w:r>
      <w:r w:rsidR="002F5DDF">
        <w:rPr>
          <w:sz w:val="28"/>
          <w:szCs w:val="28"/>
        </w:rPr>
        <w:t xml:space="preserve">. Актуализация Пула товаров осуществляется </w:t>
      </w:r>
      <w:r>
        <w:rPr>
          <w:sz w:val="28"/>
          <w:szCs w:val="28"/>
        </w:rPr>
        <w:t xml:space="preserve">на ежеквартальной основе </w:t>
      </w:r>
      <w:r w:rsidR="002F5DDF">
        <w:rPr>
          <w:sz w:val="28"/>
          <w:szCs w:val="28"/>
        </w:rPr>
        <w:t xml:space="preserve">и утверждается приказом Генерального директора СКК </w:t>
      </w:r>
      <w:r>
        <w:rPr>
          <w:sz w:val="28"/>
          <w:szCs w:val="28"/>
        </w:rPr>
        <w:t>до 1 числа месяца, следующего за отчетным кварталом, в том числе на основе предложений субъектов частного предпринимательства</w:t>
      </w:r>
      <w:r w:rsidRPr="00892C38">
        <w:rPr>
          <w:sz w:val="28"/>
          <w:szCs w:val="28"/>
        </w:rPr>
        <w:t>, по форме согласно приложению № 1 к настоящей Программе.</w:t>
      </w:r>
      <w:r>
        <w:rPr>
          <w:sz w:val="28"/>
          <w:szCs w:val="28"/>
        </w:rPr>
        <w:t xml:space="preserve"> Предприниматели вправе направить в адрес СКК заявку на включение новых позиций в Пул товаров по форме согласно приложению № 2 к настоящей Программе.</w:t>
      </w:r>
      <w:r w:rsidRPr="00D14F1B">
        <w:rPr>
          <w:sz w:val="28"/>
          <w:szCs w:val="28"/>
        </w:rPr>
        <w:t xml:space="preserve"> </w:t>
      </w:r>
    </w:p>
    <w:p w14:paraId="061E3147" w14:textId="77777777" w:rsidR="009F67C9" w:rsidRDefault="009F67C9" w:rsidP="009F67C9">
      <w:pPr>
        <w:pStyle w:val="a4"/>
        <w:tabs>
          <w:tab w:val="left" w:pos="1134"/>
        </w:tabs>
        <w:ind w:left="709"/>
        <w:jc w:val="both"/>
        <w:rPr>
          <w:b/>
          <w:sz w:val="28"/>
          <w:szCs w:val="28"/>
        </w:rPr>
      </w:pPr>
    </w:p>
    <w:p w14:paraId="4F551462" w14:textId="77777777" w:rsidR="009F67C9" w:rsidRPr="00766F94" w:rsidRDefault="009F67C9" w:rsidP="009F67C9">
      <w:pPr>
        <w:pStyle w:val="a4"/>
        <w:tabs>
          <w:tab w:val="left" w:pos="1134"/>
        </w:tabs>
        <w:ind w:left="709"/>
        <w:jc w:val="center"/>
        <w:rPr>
          <w:b/>
          <w:sz w:val="28"/>
          <w:szCs w:val="28"/>
        </w:rPr>
      </w:pPr>
      <w:r w:rsidRPr="00766F94">
        <w:rPr>
          <w:b/>
          <w:sz w:val="28"/>
          <w:szCs w:val="28"/>
        </w:rPr>
        <w:t>3.3. Инициирование проектов</w:t>
      </w:r>
    </w:p>
    <w:p w14:paraId="0DFBD829" w14:textId="77777777" w:rsidR="009F67C9" w:rsidRPr="00766F94" w:rsidRDefault="009F67C9" w:rsidP="009F67C9">
      <w:pPr>
        <w:pStyle w:val="a4"/>
        <w:ind w:left="0"/>
        <w:jc w:val="center"/>
        <w:rPr>
          <w:b/>
          <w:sz w:val="28"/>
          <w:szCs w:val="28"/>
        </w:rPr>
      </w:pPr>
    </w:p>
    <w:p w14:paraId="11A0473B" w14:textId="56554085" w:rsidR="009F67C9" w:rsidRPr="00766F94" w:rsidRDefault="009F67C9" w:rsidP="009F67C9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6F94">
        <w:rPr>
          <w:sz w:val="28"/>
          <w:szCs w:val="28"/>
        </w:rPr>
        <w:t>Инициирование Проектов осуществляется частными предпринимателями только по товарам, которые включены в Пул товаров.</w:t>
      </w:r>
    </w:p>
    <w:p w14:paraId="4CD96DF6" w14:textId="77777777" w:rsidR="009F67C9" w:rsidRPr="00766F94" w:rsidRDefault="009F67C9" w:rsidP="009F6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F94">
        <w:rPr>
          <w:rFonts w:ascii="Times New Roman" w:hAnsi="Times New Roman"/>
          <w:sz w:val="28"/>
          <w:szCs w:val="28"/>
        </w:rPr>
        <w:t xml:space="preserve">Для этих целей Фонд, </w:t>
      </w:r>
      <w:r w:rsidRPr="00AB4DD4">
        <w:rPr>
          <w:rFonts w:ascii="Times New Roman" w:hAnsi="Times New Roman"/>
          <w:sz w:val="28"/>
          <w:szCs w:val="28"/>
        </w:rPr>
        <w:t>СКК</w:t>
      </w:r>
      <w:r w:rsidRPr="00AB4DD4">
        <w:rPr>
          <w:rFonts w:ascii="Times New Roman" w:hAnsi="Times New Roman"/>
          <w:sz w:val="28"/>
          <w:szCs w:val="28"/>
          <w:lang w:val="kk-KZ"/>
        </w:rPr>
        <w:t>,</w:t>
      </w:r>
      <w:r w:rsidRPr="00766F94">
        <w:rPr>
          <w:rFonts w:ascii="Times New Roman" w:hAnsi="Times New Roman"/>
          <w:sz w:val="28"/>
          <w:szCs w:val="28"/>
        </w:rPr>
        <w:t xml:space="preserve"> Центральный </w:t>
      </w:r>
      <w:r w:rsidRPr="00766F94">
        <w:rPr>
          <w:rFonts w:ascii="Times New Roman" w:hAnsi="Times New Roman"/>
          <w:sz w:val="28"/>
          <w:szCs w:val="28"/>
          <w:lang w:val="kk-KZ"/>
        </w:rPr>
        <w:t>и Локальные проектные офисы</w:t>
      </w:r>
      <w:r w:rsidRPr="00766F94">
        <w:rPr>
          <w:rFonts w:ascii="Times New Roman" w:hAnsi="Times New Roman"/>
          <w:sz w:val="28"/>
          <w:szCs w:val="28"/>
        </w:rPr>
        <w:t xml:space="preserve"> обеспечивают освещение информации о Программе в средствах массовой информации, проведение встреч и семинаров среди целевой аудитории, в том числе среди общественных объединений, представляющих интересы предпринимателей, государственных органов и других заинтересованных сторон. </w:t>
      </w:r>
    </w:p>
    <w:p w14:paraId="4C5C53CD" w14:textId="77777777" w:rsidR="009F67C9" w:rsidRPr="00766F94" w:rsidRDefault="009F67C9" w:rsidP="009F6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F94">
        <w:rPr>
          <w:rFonts w:ascii="Times New Roman" w:hAnsi="Times New Roman"/>
          <w:sz w:val="28"/>
          <w:szCs w:val="28"/>
        </w:rPr>
        <w:t>Фонд, Центральный</w:t>
      </w:r>
      <w:r w:rsidRPr="00766F94">
        <w:rPr>
          <w:rFonts w:ascii="Times New Roman" w:hAnsi="Times New Roman"/>
          <w:sz w:val="28"/>
          <w:szCs w:val="28"/>
          <w:lang w:val="kk-KZ"/>
        </w:rPr>
        <w:t xml:space="preserve"> и Локальные проектные офисы</w:t>
      </w:r>
      <w:r w:rsidRPr="00766F94">
        <w:rPr>
          <w:rFonts w:ascii="Times New Roman" w:hAnsi="Times New Roman"/>
          <w:sz w:val="28"/>
          <w:szCs w:val="28"/>
        </w:rPr>
        <w:t xml:space="preserve"> на регулярной основе организуют рабочие встречи, совещания с участием предпринимателей, потенциальных инвесторов по вопросам организации производства востребованной Холдингом продукции. </w:t>
      </w:r>
    </w:p>
    <w:p w14:paraId="0D07CCB9" w14:textId="03AD4595" w:rsidR="009F67C9" w:rsidRPr="00766F94" w:rsidRDefault="009F67C9" w:rsidP="009F67C9">
      <w:pPr>
        <w:pStyle w:val="a4"/>
        <w:ind w:left="0" w:firstLine="684"/>
        <w:jc w:val="both"/>
        <w:rPr>
          <w:sz w:val="28"/>
          <w:szCs w:val="28"/>
        </w:rPr>
      </w:pPr>
      <w:r w:rsidRPr="00766F94">
        <w:rPr>
          <w:sz w:val="28"/>
          <w:szCs w:val="28"/>
        </w:rPr>
        <w:t xml:space="preserve">Одновременно с этим Компании Фонда в рамках реализации собственных программ </w:t>
      </w:r>
      <w:r w:rsidRPr="00766F94">
        <w:rPr>
          <w:bCs/>
          <w:sz w:val="28"/>
          <w:szCs w:val="28"/>
        </w:rPr>
        <w:t xml:space="preserve">содействия созданию </w:t>
      </w:r>
      <w:r w:rsidR="00441FEE">
        <w:rPr>
          <w:bCs/>
          <w:sz w:val="28"/>
          <w:szCs w:val="28"/>
        </w:rPr>
        <w:t xml:space="preserve">новых </w:t>
      </w:r>
      <w:r w:rsidRPr="00766F94">
        <w:rPr>
          <w:bCs/>
          <w:sz w:val="28"/>
          <w:szCs w:val="28"/>
        </w:rPr>
        <w:t xml:space="preserve">и развитию </w:t>
      </w:r>
      <w:r w:rsidR="00441FEE">
        <w:rPr>
          <w:bCs/>
          <w:sz w:val="28"/>
          <w:szCs w:val="28"/>
        </w:rPr>
        <w:t xml:space="preserve">действующих </w:t>
      </w:r>
      <w:r w:rsidRPr="00766F94">
        <w:rPr>
          <w:bCs/>
          <w:sz w:val="28"/>
          <w:szCs w:val="28"/>
        </w:rPr>
        <w:t>производств</w:t>
      </w:r>
      <w:r>
        <w:rPr>
          <w:bCs/>
          <w:sz w:val="28"/>
          <w:szCs w:val="28"/>
        </w:rPr>
        <w:t xml:space="preserve"> </w:t>
      </w:r>
      <w:r w:rsidRPr="00766F94">
        <w:rPr>
          <w:sz w:val="28"/>
          <w:szCs w:val="28"/>
        </w:rPr>
        <w:t xml:space="preserve">проводят аналогичную работу среди предприятий в соответствующей отрасли (железнодорожное, нефтегазовое машиностроение, производство энергетического оборудования и химической промышленности и т.п.). </w:t>
      </w:r>
    </w:p>
    <w:p w14:paraId="733F7EAD" w14:textId="0BB7E313" w:rsidR="009F67C9" w:rsidRDefault="009F67C9" w:rsidP="00C8067C">
      <w:pPr>
        <w:pStyle w:val="a4"/>
        <w:ind w:left="0" w:firstLine="684"/>
        <w:jc w:val="both"/>
        <w:rPr>
          <w:sz w:val="28"/>
          <w:szCs w:val="28"/>
        </w:rPr>
      </w:pPr>
      <w:r w:rsidRPr="00766F94">
        <w:rPr>
          <w:sz w:val="28"/>
          <w:szCs w:val="28"/>
        </w:rPr>
        <w:t>Цель вышеуказанных мероприятий – информационное обеспечение и поддержка субъектов частного предпринимательства для их привлечения к организации производства товаров, востребованных Холдингом.</w:t>
      </w:r>
    </w:p>
    <w:p w14:paraId="288EFE82" w14:textId="77777777" w:rsidR="00C8067C" w:rsidRPr="00C8067C" w:rsidRDefault="00C8067C" w:rsidP="00C8067C">
      <w:pPr>
        <w:pStyle w:val="a4"/>
        <w:ind w:left="0" w:firstLine="684"/>
        <w:jc w:val="both"/>
        <w:rPr>
          <w:sz w:val="28"/>
          <w:szCs w:val="28"/>
        </w:rPr>
      </w:pPr>
    </w:p>
    <w:p w14:paraId="65EBAD94" w14:textId="77777777" w:rsidR="009F67C9" w:rsidRPr="00766F94" w:rsidRDefault="009F67C9" w:rsidP="009F67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F94">
        <w:rPr>
          <w:rFonts w:ascii="Times New Roman" w:hAnsi="Times New Roman"/>
          <w:b/>
          <w:sz w:val="28"/>
          <w:szCs w:val="28"/>
        </w:rPr>
        <w:t>3.4. Порядок приема заявок от Инициаторов Проектов</w:t>
      </w:r>
    </w:p>
    <w:p w14:paraId="1D6EF4FD" w14:textId="77777777" w:rsidR="009F67C9" w:rsidRPr="00766F94" w:rsidRDefault="009F67C9" w:rsidP="009F67C9">
      <w:pPr>
        <w:pStyle w:val="a4"/>
        <w:ind w:left="450"/>
        <w:jc w:val="center"/>
        <w:rPr>
          <w:b/>
          <w:sz w:val="28"/>
          <w:szCs w:val="28"/>
        </w:rPr>
      </w:pPr>
    </w:p>
    <w:p w14:paraId="44B948CE" w14:textId="74903C38" w:rsidR="009F67C9" w:rsidRPr="00766F94" w:rsidRDefault="00183021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16</w:t>
      </w:r>
      <w:r w:rsidR="009F67C9" w:rsidRPr="00766F94">
        <w:rPr>
          <w:rFonts w:ascii="Times New Roman" w:hAnsi="Times New Roman"/>
          <w:sz w:val="28"/>
          <w:szCs w:val="28"/>
        </w:rPr>
        <w:t xml:space="preserve">. </w:t>
      </w:r>
      <w:r w:rsidR="009F67C9" w:rsidRPr="00766F94">
        <w:rPr>
          <w:rFonts w:ascii="Times New Roman" w:eastAsia="Times New Roman" w:hAnsi="Times New Roman"/>
          <w:sz w:val="28"/>
          <w:szCs w:val="28"/>
          <w:lang w:eastAsia="ru-RU"/>
        </w:rPr>
        <w:t>Инициатор Проекта направляет на Портал заявку по форме</w:t>
      </w:r>
      <w:r w:rsidR="009F67C9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№ 3 к настоящей Программе</w:t>
      </w:r>
      <w:r w:rsidR="009F67C9" w:rsidRPr="00766F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32AD7D6" w14:textId="7008BB91" w:rsidR="009F67C9" w:rsidRPr="00766F94" w:rsidRDefault="00183021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17</w:t>
      </w:r>
      <w:r w:rsidR="009F67C9"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F67C9">
        <w:rPr>
          <w:rFonts w:ascii="Times New Roman" w:eastAsia="Times New Roman" w:hAnsi="Times New Roman"/>
          <w:sz w:val="28"/>
          <w:szCs w:val="28"/>
          <w:lang w:eastAsia="ru-RU"/>
        </w:rPr>
        <w:t>СКК</w:t>
      </w:r>
      <w:r w:rsidR="009F67C9"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наличии рассматриваемого товара в </w:t>
      </w:r>
      <w:r w:rsidR="009F67C9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8067C">
        <w:rPr>
          <w:rFonts w:ascii="Times New Roman" w:eastAsia="Times New Roman" w:hAnsi="Times New Roman"/>
          <w:sz w:val="28"/>
          <w:szCs w:val="28"/>
          <w:lang w:eastAsia="ru-RU"/>
        </w:rPr>
        <w:t>уле товаров</w:t>
      </w:r>
      <w:r w:rsidR="009F67C9"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</w:t>
      </w:r>
      <w:r w:rsidR="009F67C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9F67C9"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</w:t>
      </w:r>
      <w:r w:rsidR="009F67C9" w:rsidRPr="00766F9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с даты поступления заявки </w:t>
      </w:r>
      <w:r w:rsidR="009F67C9"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опубликовывает объявление на Портале о приеме альтернативных заявок от других потенциальных Инициаторов </w:t>
      </w:r>
      <w:r w:rsidR="009F67C9">
        <w:rPr>
          <w:rFonts w:ascii="Times New Roman" w:eastAsia="Times New Roman" w:hAnsi="Times New Roman"/>
          <w:sz w:val="28"/>
          <w:szCs w:val="28"/>
          <w:lang w:eastAsia="ru-RU"/>
        </w:rPr>
        <w:t xml:space="preserve">с электронным уведомлением </w:t>
      </w:r>
      <w:r w:rsidR="001F1FE8">
        <w:rPr>
          <w:rFonts w:ascii="Times New Roman" w:eastAsia="Times New Roman" w:hAnsi="Times New Roman"/>
          <w:sz w:val="28"/>
          <w:szCs w:val="28"/>
          <w:lang w:eastAsia="ru-RU"/>
        </w:rPr>
        <w:t xml:space="preserve">Национальной палаты и </w:t>
      </w:r>
      <w:r w:rsidR="009F67C9">
        <w:rPr>
          <w:rFonts w:ascii="Times New Roman" w:eastAsia="Times New Roman" w:hAnsi="Times New Roman"/>
          <w:sz w:val="28"/>
          <w:szCs w:val="28"/>
          <w:lang w:eastAsia="ru-RU"/>
        </w:rPr>
        <w:t>отраслевых общественных объединений, аккредитованных в НПП</w:t>
      </w:r>
      <w:r w:rsidR="009F67C9" w:rsidRPr="00766F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DA6EDC7" w14:textId="3FC6C5FB" w:rsidR="009F67C9" w:rsidRPr="00766F94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067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Прием альтернативных заявок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Портале </w:t>
      </w:r>
      <w:r w:rsidRPr="00AB4DD4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в течение 20 рабочих дней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 со дня, следующего за днем опубликования объявления о приеме.</w:t>
      </w:r>
    </w:p>
    <w:p w14:paraId="37FCDE9C" w14:textId="468ECB5D" w:rsidR="009F67C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8067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. По истечению срока, установленного пункта 17 Программы,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СКК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направляет поступившие заявки 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в Локальные проектные офисы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F4CF20" w14:textId="77777777" w:rsidR="009F67C9" w:rsidRPr="00766F94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Локального проектного офиса Компании Фонда включает в себя представителей из числа работников производственных подразделений, </w:t>
      </w:r>
      <w:r w:rsidR="00EB78F6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служб,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служб закупок и утверждается приказом первого руководителя Компании Фонда либо уполномоченного им лица.</w:t>
      </w:r>
    </w:p>
    <w:p w14:paraId="1CBAF145" w14:textId="321A31AC" w:rsidR="009F67C9" w:rsidRDefault="00C8067C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C029ED">
        <w:rPr>
          <w:rFonts w:ascii="Times New Roman" w:eastAsia="Times New Roman" w:hAnsi="Times New Roman"/>
          <w:sz w:val="28"/>
          <w:szCs w:val="28"/>
          <w:lang w:eastAsia="ru-RU"/>
        </w:rPr>
        <w:t>. В</w:t>
      </w:r>
      <w:r w:rsidR="009F67C9"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случае заинтересованности в привлечении инвестиций со стороны Фонда, Инициатор Проекта вправе проработать вопрос привлечения финансирования с ТОО «Самрук-Казына Инвест»</w:t>
      </w:r>
      <w:r w:rsidR="009F67C9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СКИ)</w:t>
      </w:r>
      <w:r w:rsidR="009F67C9" w:rsidRPr="00766F9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F67C9">
        <w:rPr>
          <w:rFonts w:ascii="Times New Roman" w:eastAsia="Times New Roman" w:hAnsi="Times New Roman"/>
          <w:sz w:val="28"/>
          <w:szCs w:val="28"/>
          <w:lang w:eastAsia="ru-RU"/>
        </w:rPr>
        <w:t xml:space="preserve"> СКИ рассматривает вопрос о возможности финансирования проекта и направляет заключение в СКК в течении 20 рабочих дней с даты получения заявки. </w:t>
      </w:r>
    </w:p>
    <w:p w14:paraId="4AC6943F" w14:textId="6E7F67C1" w:rsidR="009F67C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067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>. Центральный проектный офис координирует деятельность Локальн</w:t>
      </w:r>
      <w:r w:rsidRPr="00766F94">
        <w:rPr>
          <w:rFonts w:ascii="Times New Roman" w:eastAsia="Times New Roman" w:hAnsi="Times New Roman"/>
          <w:sz w:val="28"/>
          <w:szCs w:val="28"/>
          <w:lang w:val="kk-KZ" w:eastAsia="ru-RU"/>
        </w:rPr>
        <w:t>ых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проектны</w:t>
      </w:r>
      <w:r w:rsidRPr="00766F94">
        <w:rPr>
          <w:rFonts w:ascii="Times New Roman" w:eastAsia="Times New Roman" w:hAnsi="Times New Roman"/>
          <w:sz w:val="28"/>
          <w:szCs w:val="28"/>
          <w:lang w:val="kk-KZ" w:eastAsia="ru-RU"/>
        </w:rPr>
        <w:t>х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офис</w:t>
      </w:r>
      <w:r w:rsidRPr="00766F94">
        <w:rPr>
          <w:rFonts w:ascii="Times New Roman" w:eastAsia="Times New Roman" w:hAnsi="Times New Roman"/>
          <w:sz w:val="28"/>
          <w:szCs w:val="28"/>
          <w:lang w:val="kk-KZ" w:eastAsia="ru-RU"/>
        </w:rPr>
        <w:t>ов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>, ведет учет и мониторинг рассмотрения заявок Локальным</w:t>
      </w:r>
      <w:r w:rsidRPr="00766F94">
        <w:rPr>
          <w:rFonts w:ascii="Times New Roman" w:eastAsia="Times New Roman" w:hAnsi="Times New Roman"/>
          <w:sz w:val="28"/>
          <w:szCs w:val="28"/>
          <w:lang w:val="kk-KZ" w:eastAsia="ru-RU"/>
        </w:rPr>
        <w:t>и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проектны</w:t>
      </w:r>
      <w:r w:rsidRPr="00766F94">
        <w:rPr>
          <w:rFonts w:ascii="Times New Roman" w:eastAsia="Times New Roman" w:hAnsi="Times New Roman"/>
          <w:sz w:val="28"/>
          <w:szCs w:val="28"/>
          <w:lang w:val="kk-KZ" w:eastAsia="ru-RU"/>
        </w:rPr>
        <w:t>ми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офис</w:t>
      </w:r>
      <w:r w:rsidRPr="00766F94">
        <w:rPr>
          <w:rFonts w:ascii="Times New Roman" w:eastAsia="Times New Roman" w:hAnsi="Times New Roman"/>
          <w:sz w:val="28"/>
          <w:szCs w:val="28"/>
          <w:lang w:val="kk-KZ" w:eastAsia="ru-RU"/>
        </w:rPr>
        <w:t>ами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F3206DC" w14:textId="77777777" w:rsidR="009F67C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Состав Центрального проектного офиса включает в себя представителей Фонда, СКК, Компаний Фонда, НПП, отраслевых общественных объединений, институтов развития и утверждается приказом Генерального директора СКК.</w:t>
      </w:r>
    </w:p>
    <w:p w14:paraId="7D3DF4D1" w14:textId="5AE1E205" w:rsidR="009F67C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F1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067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. Локальный проектный офис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со дня получения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заявки направляет в Центральный проектный офис письменное заключение по Проекту </w:t>
      </w:r>
      <w:r w:rsidRPr="00892C38">
        <w:rPr>
          <w:rFonts w:ascii="Times New Roman" w:eastAsia="Times New Roman" w:hAnsi="Times New Roman"/>
          <w:sz w:val="28"/>
          <w:szCs w:val="28"/>
          <w:lang w:eastAsia="ru-RU"/>
        </w:rPr>
        <w:t xml:space="preserve">по форме согласно приложению № </w:t>
      </w:r>
      <w:r w:rsidR="0091305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готовности заключения оффтэйк-договоров с Инициатором или о наличии замечаний по Проекту с обоснованием причин отказа в заключении оффтэйк-договоров.</w:t>
      </w:r>
    </w:p>
    <w:p w14:paraId="4CE60065" w14:textId="30F86618" w:rsidR="009F67C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067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наличии замечаний по Проекту Центральный проектный офис возвращает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</w:t>
      </w:r>
      <w:r w:rsidRPr="00AB4DD4">
        <w:rPr>
          <w:rFonts w:ascii="Times New Roman" w:eastAsia="Times New Roman" w:hAnsi="Times New Roman"/>
          <w:sz w:val="28"/>
          <w:szCs w:val="28"/>
          <w:lang w:eastAsia="ru-RU"/>
        </w:rPr>
        <w:t>Инициатору и (или) в Локальны</w:t>
      </w:r>
      <w:r w:rsidRPr="00AB4DD4">
        <w:rPr>
          <w:rFonts w:ascii="Times New Roman" w:eastAsia="Times New Roman" w:hAnsi="Times New Roman"/>
          <w:sz w:val="28"/>
          <w:szCs w:val="28"/>
          <w:lang w:val="kk-KZ" w:eastAsia="ru-RU"/>
        </w:rPr>
        <w:t>е</w:t>
      </w:r>
      <w:r w:rsidRPr="00AB4DD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проектные офис</w:t>
      </w:r>
      <w:r w:rsidRPr="00AB4DD4">
        <w:rPr>
          <w:rFonts w:ascii="Times New Roman" w:eastAsia="Times New Roman" w:hAnsi="Times New Roman"/>
          <w:sz w:val="28"/>
          <w:szCs w:val="28"/>
          <w:lang w:val="kk-KZ" w:eastAsia="ru-RU"/>
        </w:rPr>
        <w:t>ы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доработку с обоснованием причин.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Причинами возврата на доработку в Локальные проектные офисы являются:</w:t>
      </w:r>
    </w:p>
    <w:p w14:paraId="2EA9EFF2" w14:textId="77777777" w:rsidR="009F67C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неточность технических спецификаций, предъявляемых Заказчиками по Проекту;</w:t>
      </w:r>
    </w:p>
    <w:p w14:paraId="4866D4CE" w14:textId="77777777" w:rsidR="009F67C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недостоверность сведений по потребности в продукции по Проекту;</w:t>
      </w:r>
    </w:p>
    <w:p w14:paraId="2BFEBE06" w14:textId="77777777" w:rsidR="009F67C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отказ Компаний Фонда в заключении оффтэйк-договоров по необоснованным причинам. </w:t>
      </w:r>
    </w:p>
    <w:p w14:paraId="66CCC831" w14:textId="77777777" w:rsidR="009F67C9" w:rsidRPr="00B84AAB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AAB">
        <w:rPr>
          <w:rFonts w:ascii="Times New Roman" w:eastAsia="Times New Roman" w:hAnsi="Times New Roman"/>
          <w:sz w:val="28"/>
          <w:szCs w:val="28"/>
          <w:lang w:eastAsia="ru-RU"/>
        </w:rPr>
        <w:t>Причинами возврата на доработку Инициатору являются:</w:t>
      </w:r>
    </w:p>
    <w:p w14:paraId="5928DBBD" w14:textId="77777777" w:rsidR="009F67C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AA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несоответствие планируемого к производству продукции предъявляемым техническим требованиям Заказчиков;</w:t>
      </w:r>
    </w:p>
    <w:p w14:paraId="0F82B6A2" w14:textId="77777777" w:rsidR="009F67C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недостоверность и (или) неточность и (или) неполнота представленных сведений по Проекту.</w:t>
      </w:r>
    </w:p>
    <w:p w14:paraId="24A51794" w14:textId="4D670D46" w:rsidR="009F67C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067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СКК при отсутствии замечаний Центрального проектного офиса по Проекту 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с даты поступления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Локального проектного офиса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осуществляет выездной осмотр производственной площадки Инициатора с участием представителей Компаний Фонда, НПП, отраслевых общественных объединений. Результаты выездного осмотра оформляются по форме согласно приложению </w:t>
      </w:r>
      <w:r w:rsidRPr="00892C3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50449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(чек-лист) и в течении 3 рабочих дней направляются СКК на рассмотрение Центрального проектного офиса.</w:t>
      </w:r>
    </w:p>
    <w:p w14:paraId="6C86617A" w14:textId="77777777" w:rsidR="009F67C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Центральный проектный офис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даты получения результатов выездного осмотра (чек-листа) проводит оценку Проекта по следующим критериям (таблица 1): </w:t>
      </w:r>
    </w:p>
    <w:p w14:paraId="7A5687EB" w14:textId="77777777" w:rsidR="009F67C9" w:rsidRPr="00DB2011" w:rsidRDefault="009F67C9" w:rsidP="009F67C9">
      <w:pPr>
        <w:pStyle w:val="a4"/>
        <w:numPr>
          <w:ilvl w:val="0"/>
          <w:numId w:val="7"/>
        </w:numPr>
        <w:tabs>
          <w:tab w:val="left" w:pos="1134"/>
        </w:tabs>
        <w:ind w:left="0" w:firstLine="686"/>
        <w:jc w:val="both"/>
        <w:rPr>
          <w:sz w:val="28"/>
          <w:szCs w:val="28"/>
        </w:rPr>
      </w:pPr>
      <w:r w:rsidRPr="00DB2011">
        <w:rPr>
          <w:sz w:val="28"/>
          <w:szCs w:val="28"/>
        </w:rPr>
        <w:t>наличие производственной базы;</w:t>
      </w:r>
    </w:p>
    <w:p w14:paraId="64A93349" w14:textId="77777777" w:rsidR="009F67C9" w:rsidRPr="00DB2011" w:rsidRDefault="009F67C9" w:rsidP="009F67C9">
      <w:pPr>
        <w:pStyle w:val="a4"/>
        <w:numPr>
          <w:ilvl w:val="0"/>
          <w:numId w:val="7"/>
        </w:numPr>
        <w:tabs>
          <w:tab w:val="left" w:pos="1134"/>
        </w:tabs>
        <w:ind w:left="0" w:firstLine="686"/>
        <w:jc w:val="both"/>
        <w:rPr>
          <w:sz w:val="28"/>
          <w:szCs w:val="28"/>
        </w:rPr>
      </w:pPr>
      <w:r w:rsidRPr="00DB2011">
        <w:rPr>
          <w:sz w:val="28"/>
          <w:szCs w:val="28"/>
        </w:rPr>
        <w:t>прогнозная доля МС (конечного продукта по итогам реализации проекта);</w:t>
      </w:r>
    </w:p>
    <w:p w14:paraId="4A216D88" w14:textId="77777777" w:rsidR="009F67C9" w:rsidRPr="00DB2011" w:rsidRDefault="009F67C9" w:rsidP="009F67C9">
      <w:pPr>
        <w:pStyle w:val="a4"/>
        <w:numPr>
          <w:ilvl w:val="0"/>
          <w:numId w:val="7"/>
        </w:numPr>
        <w:tabs>
          <w:tab w:val="left" w:pos="1134"/>
        </w:tabs>
        <w:ind w:left="0" w:firstLine="686"/>
        <w:jc w:val="both"/>
        <w:rPr>
          <w:sz w:val="28"/>
          <w:szCs w:val="28"/>
        </w:rPr>
      </w:pPr>
      <w:r w:rsidRPr="00DB2011">
        <w:rPr>
          <w:sz w:val="28"/>
          <w:szCs w:val="28"/>
        </w:rPr>
        <w:t>наличие технического задела;</w:t>
      </w:r>
    </w:p>
    <w:p w14:paraId="7F73D777" w14:textId="77777777" w:rsidR="009F67C9" w:rsidRPr="00DB2011" w:rsidRDefault="009F67C9" w:rsidP="009F67C9">
      <w:pPr>
        <w:pStyle w:val="a4"/>
        <w:numPr>
          <w:ilvl w:val="0"/>
          <w:numId w:val="7"/>
        </w:numPr>
        <w:tabs>
          <w:tab w:val="left" w:pos="1134"/>
        </w:tabs>
        <w:ind w:left="0" w:firstLine="686"/>
        <w:jc w:val="both"/>
        <w:rPr>
          <w:sz w:val="28"/>
          <w:szCs w:val="28"/>
        </w:rPr>
      </w:pPr>
      <w:r w:rsidRPr="00DB2011">
        <w:rPr>
          <w:sz w:val="28"/>
          <w:szCs w:val="28"/>
        </w:rPr>
        <w:t>наличие производственного оборудования;</w:t>
      </w:r>
    </w:p>
    <w:p w14:paraId="1A1DE100" w14:textId="77777777" w:rsidR="009F67C9" w:rsidRPr="00DB2011" w:rsidRDefault="009F67C9" w:rsidP="009F67C9">
      <w:pPr>
        <w:pStyle w:val="a4"/>
        <w:numPr>
          <w:ilvl w:val="0"/>
          <w:numId w:val="7"/>
        </w:numPr>
        <w:tabs>
          <w:tab w:val="left" w:pos="1134"/>
        </w:tabs>
        <w:ind w:left="0" w:firstLine="686"/>
        <w:jc w:val="both"/>
        <w:rPr>
          <w:sz w:val="28"/>
          <w:szCs w:val="28"/>
          <w:lang w:val="kk-KZ"/>
        </w:rPr>
      </w:pPr>
      <w:r w:rsidRPr="00DB2011">
        <w:rPr>
          <w:sz w:val="28"/>
          <w:szCs w:val="28"/>
        </w:rPr>
        <w:t>наличие финансовых ресурсов, необходимых для реализации проекта;</w:t>
      </w:r>
    </w:p>
    <w:p w14:paraId="074D7EB7" w14:textId="77777777" w:rsidR="009F67C9" w:rsidRPr="001F5E95" w:rsidRDefault="009F67C9" w:rsidP="009F67C9">
      <w:pPr>
        <w:pStyle w:val="a4"/>
        <w:numPr>
          <w:ilvl w:val="0"/>
          <w:numId w:val="7"/>
        </w:numPr>
        <w:tabs>
          <w:tab w:val="left" w:pos="1134"/>
        </w:tabs>
        <w:ind w:left="0" w:firstLine="686"/>
        <w:jc w:val="both"/>
        <w:rPr>
          <w:sz w:val="28"/>
          <w:szCs w:val="28"/>
          <w:lang w:val="kk-KZ"/>
        </w:rPr>
      </w:pPr>
      <w:r w:rsidRPr="00DB2011">
        <w:rPr>
          <w:sz w:val="28"/>
          <w:szCs w:val="28"/>
        </w:rPr>
        <w:t>доля казахстанских кадров</w:t>
      </w:r>
      <w:r>
        <w:rPr>
          <w:sz w:val="28"/>
          <w:szCs w:val="28"/>
        </w:rPr>
        <w:t>.</w:t>
      </w:r>
    </w:p>
    <w:p w14:paraId="4302F16C" w14:textId="77777777" w:rsidR="009F67C9" w:rsidRDefault="00564FF3" w:rsidP="00564FF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C8067C">
        <w:rPr>
          <w:rFonts w:ascii="Times New Roman" w:hAnsi="Times New Roman"/>
          <w:sz w:val="28"/>
          <w:szCs w:val="28"/>
          <w:lang w:val="kk-KZ"/>
        </w:rPr>
        <w:t xml:space="preserve">В случае </w:t>
      </w:r>
      <w:r>
        <w:rPr>
          <w:rFonts w:ascii="Times New Roman" w:hAnsi="Times New Roman"/>
          <w:sz w:val="28"/>
          <w:szCs w:val="28"/>
          <w:lang w:val="kk-KZ"/>
        </w:rPr>
        <w:t>наличия особого мнения у того или иного члена Центрального проектного офиса при оценке Проекта, такое мнение отражается в протоколе заседания Центрального проектного офиса.</w:t>
      </w:r>
    </w:p>
    <w:p w14:paraId="666E1068" w14:textId="77777777" w:rsidR="00564FF3" w:rsidRPr="00C8067C" w:rsidRDefault="00564FF3" w:rsidP="00C8067C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14:paraId="2778562D" w14:textId="77777777" w:rsidR="009F67C9" w:rsidRDefault="009F67C9" w:rsidP="009F67C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1F5E95">
        <w:rPr>
          <w:rFonts w:ascii="Times New Roman" w:hAnsi="Times New Roman"/>
          <w:b/>
          <w:sz w:val="28"/>
          <w:szCs w:val="28"/>
          <w:lang w:val="kk-KZ"/>
        </w:rPr>
        <w:t xml:space="preserve">Таблица 1. Критерии оценки </w:t>
      </w: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Pr="001F5E95">
        <w:rPr>
          <w:rFonts w:ascii="Times New Roman" w:hAnsi="Times New Roman"/>
          <w:b/>
          <w:sz w:val="28"/>
          <w:szCs w:val="28"/>
          <w:lang w:val="kk-KZ"/>
        </w:rPr>
        <w:t xml:space="preserve">роектов </w:t>
      </w:r>
      <w:r>
        <w:rPr>
          <w:rFonts w:ascii="Times New Roman" w:hAnsi="Times New Roman"/>
          <w:b/>
          <w:sz w:val="28"/>
          <w:szCs w:val="28"/>
          <w:lang w:val="kk-KZ"/>
        </w:rPr>
        <w:t>(</w:t>
      </w:r>
      <w:r w:rsidRPr="001F5E95">
        <w:rPr>
          <w:rFonts w:ascii="Times New Roman" w:hAnsi="Times New Roman"/>
          <w:b/>
          <w:sz w:val="28"/>
          <w:szCs w:val="28"/>
          <w:lang w:val="kk-KZ"/>
        </w:rPr>
        <w:t>бал</w:t>
      </w:r>
      <w:r>
        <w:rPr>
          <w:rFonts w:ascii="Times New Roman" w:hAnsi="Times New Roman"/>
          <w:b/>
          <w:sz w:val="28"/>
          <w:szCs w:val="28"/>
          <w:lang w:val="kk-KZ"/>
        </w:rPr>
        <w:t>льная оценка)</w:t>
      </w:r>
    </w:p>
    <w:p w14:paraId="4E8EC182" w14:textId="77777777" w:rsidR="009F67C9" w:rsidRPr="001F5E95" w:rsidRDefault="009F67C9" w:rsidP="009F67C9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847"/>
        <w:gridCol w:w="2100"/>
        <w:gridCol w:w="2122"/>
        <w:gridCol w:w="2069"/>
      </w:tblGrid>
      <w:tr w:rsidR="009F67C9" w:rsidRPr="00683326" w14:paraId="33435D44" w14:textId="77777777" w:rsidTr="007F6DDB">
        <w:tc>
          <w:tcPr>
            <w:tcW w:w="4106" w:type="dxa"/>
            <w:vAlign w:val="center"/>
          </w:tcPr>
          <w:p w14:paraId="55A264CD" w14:textId="77777777" w:rsidR="009F67C9" w:rsidRPr="00683326" w:rsidRDefault="009F67C9" w:rsidP="007F6DD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01FEBD" w14:textId="77777777" w:rsidR="009F67C9" w:rsidRPr="00683326" w:rsidRDefault="009F67C9" w:rsidP="007F6DD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3326">
              <w:rPr>
                <w:rFonts w:ascii="Times New Roman" w:eastAsia="Times New Roman" w:hAnsi="Times New Roman"/>
                <w:b/>
                <w:sz w:val="24"/>
                <w:szCs w:val="24"/>
              </w:rPr>
              <w:t>10 бал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</w:t>
            </w:r>
            <w:r w:rsidRPr="00683326">
              <w:rPr>
                <w:rFonts w:ascii="Times New Roman" w:eastAsia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2126" w:type="dxa"/>
            <w:vAlign w:val="center"/>
          </w:tcPr>
          <w:p w14:paraId="31967293" w14:textId="77777777" w:rsidR="009F67C9" w:rsidRPr="00683326" w:rsidRDefault="009F67C9" w:rsidP="007F6DD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3326">
              <w:rPr>
                <w:rFonts w:ascii="Times New Roman" w:eastAsia="Times New Roman" w:hAnsi="Times New Roman"/>
                <w:b/>
                <w:sz w:val="24"/>
                <w:szCs w:val="24"/>
              </w:rPr>
              <w:t>5 бал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</w:t>
            </w:r>
            <w:r w:rsidRPr="00683326">
              <w:rPr>
                <w:rFonts w:ascii="Times New Roman" w:eastAsia="Times New Roman" w:hAnsi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695" w:type="dxa"/>
            <w:vAlign w:val="center"/>
          </w:tcPr>
          <w:p w14:paraId="73B64A0A" w14:textId="77777777" w:rsidR="009F67C9" w:rsidRPr="00683326" w:rsidRDefault="009F67C9" w:rsidP="007F6DD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3326">
              <w:rPr>
                <w:rFonts w:ascii="Times New Roman" w:eastAsia="Times New Roman" w:hAnsi="Times New Roman"/>
                <w:b/>
                <w:sz w:val="24"/>
                <w:szCs w:val="24"/>
              </w:rPr>
              <w:t>2 бал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л</w:t>
            </w:r>
            <w:r w:rsidRPr="00683326">
              <w:rPr>
                <w:rFonts w:ascii="Times New Roman" w:eastAsia="Times New Roman" w:hAnsi="Times New Roman"/>
                <w:b/>
                <w:sz w:val="24"/>
                <w:szCs w:val="24"/>
              </w:rPr>
              <w:t>а</w:t>
            </w:r>
          </w:p>
        </w:tc>
      </w:tr>
      <w:tr w:rsidR="009F67C9" w:rsidRPr="00683326" w14:paraId="70EE6D90" w14:textId="77777777" w:rsidTr="007F6DDB">
        <w:tc>
          <w:tcPr>
            <w:tcW w:w="4106" w:type="dxa"/>
            <w:vAlign w:val="center"/>
          </w:tcPr>
          <w:p w14:paraId="3A5DC874" w14:textId="77777777" w:rsidR="009F67C9" w:rsidRPr="00683326" w:rsidRDefault="009F67C9" w:rsidP="007F6DDB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83326">
              <w:rPr>
                <w:rFonts w:ascii="Times New Roman" w:hAnsi="Times New Roman"/>
                <w:b/>
                <w:sz w:val="24"/>
                <w:szCs w:val="24"/>
              </w:rPr>
              <w:t>Наличие производственной базы</w:t>
            </w:r>
          </w:p>
        </w:tc>
        <w:tc>
          <w:tcPr>
            <w:tcW w:w="1985" w:type="dxa"/>
            <w:vAlign w:val="center"/>
          </w:tcPr>
          <w:p w14:paraId="3ADFE04F" w14:textId="77777777" w:rsidR="009F67C9" w:rsidRPr="00683326" w:rsidRDefault="009F67C9" w:rsidP="007F6DD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683326">
              <w:rPr>
                <w:rFonts w:ascii="Times New Roman" w:eastAsia="Times New Roman" w:hAnsi="Times New Roman"/>
                <w:sz w:val="24"/>
                <w:szCs w:val="24"/>
              </w:rPr>
              <w:t>обственная производственной базы</w:t>
            </w:r>
          </w:p>
        </w:tc>
        <w:tc>
          <w:tcPr>
            <w:tcW w:w="2126" w:type="dxa"/>
            <w:vAlign w:val="center"/>
          </w:tcPr>
          <w:p w14:paraId="39AD0C31" w14:textId="77777777" w:rsidR="009F67C9" w:rsidRPr="00683326" w:rsidRDefault="009F67C9" w:rsidP="007F6DD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683326">
              <w:rPr>
                <w:rFonts w:ascii="Times New Roman" w:eastAsia="Times New Roman" w:hAnsi="Times New Roman"/>
                <w:sz w:val="24"/>
                <w:szCs w:val="24"/>
              </w:rPr>
              <w:t>рендованная производственной базы</w:t>
            </w:r>
          </w:p>
        </w:tc>
        <w:tc>
          <w:tcPr>
            <w:tcW w:w="1695" w:type="dxa"/>
            <w:vAlign w:val="center"/>
          </w:tcPr>
          <w:p w14:paraId="3EB9974E" w14:textId="77777777" w:rsidR="009F67C9" w:rsidRPr="00683326" w:rsidRDefault="009F67C9" w:rsidP="007F6DD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683326">
              <w:rPr>
                <w:rFonts w:ascii="Times New Roman" w:eastAsia="Times New Roman" w:hAnsi="Times New Roman"/>
                <w:sz w:val="24"/>
                <w:szCs w:val="24"/>
              </w:rPr>
              <w:t>ребуется производственная база</w:t>
            </w:r>
          </w:p>
        </w:tc>
      </w:tr>
      <w:tr w:rsidR="009F67C9" w:rsidRPr="00683326" w14:paraId="61489197" w14:textId="77777777" w:rsidTr="007F6DDB">
        <w:tc>
          <w:tcPr>
            <w:tcW w:w="4106" w:type="dxa"/>
            <w:vAlign w:val="center"/>
          </w:tcPr>
          <w:p w14:paraId="05EE328A" w14:textId="77777777" w:rsidR="009F67C9" w:rsidRPr="00683326" w:rsidRDefault="009F67C9" w:rsidP="007F6DD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3326">
              <w:rPr>
                <w:rFonts w:ascii="Times New Roman" w:eastAsia="Times New Roman" w:hAnsi="Times New Roman"/>
                <w:b/>
                <w:sz w:val="24"/>
                <w:szCs w:val="24"/>
              </w:rPr>
              <w:t>Наличие технического задела</w:t>
            </w:r>
          </w:p>
        </w:tc>
        <w:tc>
          <w:tcPr>
            <w:tcW w:w="1985" w:type="dxa"/>
            <w:vAlign w:val="center"/>
          </w:tcPr>
          <w:p w14:paraId="1E158A1D" w14:textId="77777777" w:rsidR="009F67C9" w:rsidRPr="00683326" w:rsidRDefault="009F67C9" w:rsidP="007F6DDB">
            <w:pPr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326">
              <w:rPr>
                <w:rFonts w:ascii="Times New Roman" w:eastAsia="Times New Roman" w:hAnsi="Times New Roman"/>
                <w:sz w:val="24"/>
                <w:szCs w:val="24"/>
              </w:rPr>
              <w:t>Изготовлен опытный образец</w:t>
            </w:r>
          </w:p>
        </w:tc>
        <w:tc>
          <w:tcPr>
            <w:tcW w:w="2126" w:type="dxa"/>
            <w:vAlign w:val="center"/>
          </w:tcPr>
          <w:p w14:paraId="3B6033EE" w14:textId="77777777" w:rsidR="009F67C9" w:rsidRPr="00683326" w:rsidRDefault="009F67C9" w:rsidP="007F6DDB">
            <w:pPr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326">
              <w:rPr>
                <w:rFonts w:ascii="Times New Roman" w:eastAsia="Times New Roman" w:hAnsi="Times New Roman"/>
                <w:sz w:val="24"/>
                <w:szCs w:val="24"/>
              </w:rPr>
              <w:t>Имеется конструкторская документация</w:t>
            </w:r>
          </w:p>
        </w:tc>
        <w:tc>
          <w:tcPr>
            <w:tcW w:w="1695" w:type="dxa"/>
            <w:vAlign w:val="center"/>
          </w:tcPr>
          <w:p w14:paraId="74B5108B" w14:textId="77777777" w:rsidR="009F67C9" w:rsidRPr="00683326" w:rsidRDefault="009F67C9" w:rsidP="007F6DDB">
            <w:pPr>
              <w:autoSpaceDE w:val="0"/>
              <w:autoSpaceDN w:val="0"/>
              <w:adjustRightInd w:val="0"/>
              <w:ind w:firstLine="3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326">
              <w:rPr>
                <w:rFonts w:ascii="Times New Roman" w:eastAsia="Times New Roman" w:hAnsi="Times New Roman"/>
                <w:sz w:val="24"/>
                <w:szCs w:val="24"/>
              </w:rPr>
              <w:t>Требуется НИОКР</w:t>
            </w:r>
          </w:p>
        </w:tc>
      </w:tr>
      <w:tr w:rsidR="009F67C9" w:rsidRPr="00683326" w14:paraId="0D5D3D95" w14:textId="77777777" w:rsidTr="007F6DDB">
        <w:tc>
          <w:tcPr>
            <w:tcW w:w="4106" w:type="dxa"/>
            <w:vAlign w:val="center"/>
          </w:tcPr>
          <w:p w14:paraId="380639AE" w14:textId="77777777" w:rsidR="009F67C9" w:rsidRPr="00683326" w:rsidRDefault="009F67C9" w:rsidP="007F6DD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3326">
              <w:rPr>
                <w:rFonts w:ascii="Times New Roman" w:eastAsia="Times New Roman" w:hAnsi="Times New Roman"/>
                <w:b/>
                <w:sz w:val="24"/>
                <w:szCs w:val="24"/>
              </w:rPr>
              <w:t>Прогнозная доля МС (конечного продукта по итогам реализации проекта)</w:t>
            </w:r>
          </w:p>
        </w:tc>
        <w:tc>
          <w:tcPr>
            <w:tcW w:w="1985" w:type="dxa"/>
            <w:vAlign w:val="center"/>
          </w:tcPr>
          <w:p w14:paraId="61DF8A4C" w14:textId="77777777" w:rsidR="009F67C9" w:rsidRPr="00683326" w:rsidRDefault="009F67C9" w:rsidP="007F6DD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326">
              <w:rPr>
                <w:rFonts w:ascii="Times New Roman" w:eastAsia="Times New Roman" w:hAnsi="Times New Roman"/>
                <w:sz w:val="24"/>
                <w:szCs w:val="24"/>
              </w:rPr>
              <w:t>Свыше 50%</w:t>
            </w:r>
          </w:p>
        </w:tc>
        <w:tc>
          <w:tcPr>
            <w:tcW w:w="2126" w:type="dxa"/>
            <w:vAlign w:val="center"/>
          </w:tcPr>
          <w:p w14:paraId="57C96764" w14:textId="77777777" w:rsidR="009F67C9" w:rsidRPr="00683326" w:rsidRDefault="009F67C9" w:rsidP="007F6DD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326">
              <w:rPr>
                <w:rFonts w:ascii="Times New Roman" w:eastAsia="Times New Roman" w:hAnsi="Times New Roman"/>
                <w:sz w:val="24"/>
                <w:szCs w:val="24"/>
              </w:rPr>
              <w:t>От 20 до 50%</w:t>
            </w:r>
          </w:p>
        </w:tc>
        <w:tc>
          <w:tcPr>
            <w:tcW w:w="1695" w:type="dxa"/>
            <w:vAlign w:val="center"/>
          </w:tcPr>
          <w:p w14:paraId="649042BD" w14:textId="77777777" w:rsidR="009F67C9" w:rsidRPr="00683326" w:rsidRDefault="009F67C9" w:rsidP="007F6DD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326">
              <w:rPr>
                <w:rFonts w:ascii="Times New Roman" w:eastAsia="Times New Roman" w:hAnsi="Times New Roman"/>
                <w:sz w:val="24"/>
                <w:szCs w:val="24"/>
              </w:rPr>
              <w:t>Менее 20%</w:t>
            </w:r>
          </w:p>
        </w:tc>
      </w:tr>
      <w:tr w:rsidR="009F67C9" w:rsidRPr="00683326" w14:paraId="6AE718B0" w14:textId="77777777" w:rsidTr="007F6DDB">
        <w:tc>
          <w:tcPr>
            <w:tcW w:w="4106" w:type="dxa"/>
            <w:vAlign w:val="center"/>
          </w:tcPr>
          <w:p w14:paraId="4D102657" w14:textId="77777777" w:rsidR="009F67C9" w:rsidRPr="00683326" w:rsidRDefault="009F67C9" w:rsidP="007F6DD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3326">
              <w:rPr>
                <w:rFonts w:ascii="Times New Roman" w:eastAsia="Times New Roman" w:hAnsi="Times New Roman"/>
                <w:b/>
                <w:sz w:val="24"/>
                <w:szCs w:val="24"/>
              </w:rPr>
              <w:t>Наличие производственного оборудования</w:t>
            </w:r>
          </w:p>
        </w:tc>
        <w:tc>
          <w:tcPr>
            <w:tcW w:w="1985" w:type="dxa"/>
            <w:vAlign w:val="center"/>
          </w:tcPr>
          <w:p w14:paraId="7F9BADB2" w14:textId="77777777" w:rsidR="009F67C9" w:rsidRPr="00683326" w:rsidRDefault="009F67C9" w:rsidP="007F6DD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326">
              <w:rPr>
                <w:rFonts w:ascii="Times New Roman" w:eastAsia="Times New Roman" w:hAnsi="Times New Roman"/>
                <w:sz w:val="24"/>
                <w:szCs w:val="24"/>
              </w:rPr>
              <w:t>Собственное оборудование</w:t>
            </w:r>
          </w:p>
        </w:tc>
        <w:tc>
          <w:tcPr>
            <w:tcW w:w="2126" w:type="dxa"/>
            <w:vAlign w:val="center"/>
          </w:tcPr>
          <w:p w14:paraId="12637A8E" w14:textId="77777777" w:rsidR="009F67C9" w:rsidRPr="00683326" w:rsidRDefault="009F67C9" w:rsidP="007F6DD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326">
              <w:rPr>
                <w:rFonts w:ascii="Times New Roman" w:eastAsia="Times New Roman" w:hAnsi="Times New Roman"/>
                <w:sz w:val="24"/>
                <w:szCs w:val="24"/>
              </w:rPr>
              <w:t>Арендованное оборудование</w:t>
            </w:r>
          </w:p>
        </w:tc>
        <w:tc>
          <w:tcPr>
            <w:tcW w:w="1695" w:type="dxa"/>
            <w:vAlign w:val="center"/>
          </w:tcPr>
          <w:p w14:paraId="0D615ADA" w14:textId="77777777" w:rsidR="009F67C9" w:rsidRPr="00683326" w:rsidRDefault="009F67C9" w:rsidP="007F6DD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3326">
              <w:rPr>
                <w:rFonts w:ascii="Times New Roman" w:eastAsia="Times New Roman" w:hAnsi="Times New Roman"/>
                <w:sz w:val="24"/>
                <w:szCs w:val="24"/>
              </w:rPr>
              <w:t>Требуется оборудование</w:t>
            </w:r>
          </w:p>
        </w:tc>
      </w:tr>
      <w:tr w:rsidR="009F67C9" w:rsidRPr="00683326" w14:paraId="4C76FB6E" w14:textId="77777777" w:rsidTr="007F6DDB">
        <w:tc>
          <w:tcPr>
            <w:tcW w:w="4106" w:type="dxa"/>
            <w:vAlign w:val="center"/>
          </w:tcPr>
          <w:p w14:paraId="3EAAFA52" w14:textId="77777777" w:rsidR="009F67C9" w:rsidRPr="00683326" w:rsidRDefault="009F67C9" w:rsidP="007F6DD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33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Наличие финансовых ресурсов, </w:t>
            </w:r>
            <w:r w:rsidRPr="0068332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необходимых для реализации проекта</w:t>
            </w:r>
          </w:p>
        </w:tc>
        <w:tc>
          <w:tcPr>
            <w:tcW w:w="1985" w:type="dxa"/>
            <w:vAlign w:val="center"/>
          </w:tcPr>
          <w:p w14:paraId="4051E24C" w14:textId="77777777" w:rsidR="009F67C9" w:rsidRPr="00FB7FFD" w:rsidRDefault="009F67C9" w:rsidP="007F6DD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Собственные </w:t>
            </w:r>
            <w:r w:rsidRPr="00FB7F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2126" w:type="dxa"/>
            <w:vAlign w:val="center"/>
          </w:tcPr>
          <w:p w14:paraId="20635487" w14:textId="77777777" w:rsidR="009F67C9" w:rsidRPr="00FB7FFD" w:rsidRDefault="009F67C9" w:rsidP="007F6DD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Наличие </w:t>
            </w:r>
            <w:r w:rsidRPr="00FB7F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привлеченных средств (заём, субсидии и т.д.)</w:t>
            </w:r>
          </w:p>
        </w:tc>
        <w:tc>
          <w:tcPr>
            <w:tcW w:w="1695" w:type="dxa"/>
            <w:vAlign w:val="center"/>
          </w:tcPr>
          <w:p w14:paraId="1DAE8D7F" w14:textId="77777777" w:rsidR="009F67C9" w:rsidRPr="00FB7FFD" w:rsidRDefault="009F67C9" w:rsidP="007F6DD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Требуются </w:t>
            </w:r>
            <w:r w:rsidRPr="00FB7FF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средства</w:t>
            </w:r>
          </w:p>
        </w:tc>
      </w:tr>
      <w:tr w:rsidR="009F67C9" w:rsidRPr="00683326" w14:paraId="5F325EB5" w14:textId="77777777" w:rsidTr="007F6DDB">
        <w:tc>
          <w:tcPr>
            <w:tcW w:w="4106" w:type="dxa"/>
            <w:vAlign w:val="center"/>
          </w:tcPr>
          <w:p w14:paraId="0B9890F1" w14:textId="77777777" w:rsidR="009F67C9" w:rsidRPr="00683326" w:rsidRDefault="009F67C9" w:rsidP="007F6DD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3326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Доля казахстанских кадров</w:t>
            </w:r>
          </w:p>
        </w:tc>
        <w:tc>
          <w:tcPr>
            <w:tcW w:w="1985" w:type="dxa"/>
            <w:vAlign w:val="center"/>
          </w:tcPr>
          <w:p w14:paraId="76FD2931" w14:textId="77777777" w:rsidR="009F67C9" w:rsidRPr="00FB7FFD" w:rsidRDefault="009F67C9" w:rsidP="007F6DD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Свыше 80</w:t>
            </w:r>
            <w:r w:rsidRPr="00FB7FFD">
              <w:rPr>
                <w:rFonts w:ascii="Times New Roman" w:eastAsia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2126" w:type="dxa"/>
            <w:vAlign w:val="center"/>
          </w:tcPr>
          <w:p w14:paraId="69222D1E" w14:textId="77777777" w:rsidR="009F67C9" w:rsidRPr="00FB7FFD" w:rsidRDefault="009F67C9" w:rsidP="007F6DD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FD">
              <w:rPr>
                <w:rFonts w:ascii="Times New Roman" w:eastAsia="Times New Roman" w:hAnsi="Times New Roman"/>
                <w:sz w:val="24"/>
                <w:szCs w:val="24"/>
              </w:rPr>
              <w:t>Свыше 50 %</w:t>
            </w:r>
          </w:p>
        </w:tc>
        <w:tc>
          <w:tcPr>
            <w:tcW w:w="1695" w:type="dxa"/>
            <w:vAlign w:val="center"/>
          </w:tcPr>
          <w:p w14:paraId="5F29BC87" w14:textId="77777777" w:rsidR="009F67C9" w:rsidRPr="00FB7FFD" w:rsidRDefault="009F67C9" w:rsidP="007F6DDB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7FFD">
              <w:rPr>
                <w:rFonts w:ascii="Times New Roman" w:eastAsia="Times New Roman" w:hAnsi="Times New Roman"/>
                <w:sz w:val="24"/>
                <w:szCs w:val="24"/>
              </w:rPr>
              <w:t>Менее 50 %</w:t>
            </w:r>
          </w:p>
        </w:tc>
      </w:tr>
    </w:tbl>
    <w:p w14:paraId="2A683387" w14:textId="77777777" w:rsidR="009F67C9" w:rsidRPr="001F5E95" w:rsidRDefault="009F67C9" w:rsidP="009F67C9">
      <w:pPr>
        <w:tabs>
          <w:tab w:val="left" w:pos="1134"/>
        </w:tabs>
        <w:jc w:val="both"/>
        <w:rPr>
          <w:sz w:val="28"/>
          <w:szCs w:val="28"/>
          <w:lang w:val="kk-KZ"/>
        </w:rPr>
      </w:pPr>
    </w:p>
    <w:p w14:paraId="7A8D797D" w14:textId="7676DED0" w:rsidR="009F67C9" w:rsidRDefault="0091305C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8067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F67C9">
        <w:rPr>
          <w:rFonts w:ascii="Times New Roman" w:eastAsia="Times New Roman" w:hAnsi="Times New Roman"/>
          <w:sz w:val="28"/>
          <w:szCs w:val="28"/>
          <w:lang w:eastAsia="ru-RU"/>
        </w:rPr>
        <w:t xml:space="preserve">Результаты оценки с материалами по Проекту направляются </w:t>
      </w:r>
      <w:r w:rsidR="009F67C9" w:rsidRPr="00766F94">
        <w:rPr>
          <w:rFonts w:ascii="Times New Roman" w:eastAsia="Times New Roman" w:hAnsi="Times New Roman"/>
          <w:sz w:val="28"/>
          <w:szCs w:val="28"/>
          <w:lang w:eastAsia="ru-RU"/>
        </w:rPr>
        <w:t>Центральны</w:t>
      </w:r>
      <w:r w:rsidR="009F67C9"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="009F67C9" w:rsidRPr="00766F94">
        <w:rPr>
          <w:rFonts w:ascii="Times New Roman" w:eastAsia="Times New Roman" w:hAnsi="Times New Roman"/>
          <w:sz w:val="28"/>
          <w:szCs w:val="28"/>
          <w:lang w:eastAsia="ru-RU"/>
        </w:rPr>
        <w:t>проектны</w:t>
      </w:r>
      <w:r w:rsidR="009F67C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F67C9"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офис</w:t>
      </w:r>
      <w:r w:rsidR="009F67C9">
        <w:rPr>
          <w:rFonts w:ascii="Times New Roman" w:eastAsia="Times New Roman" w:hAnsi="Times New Roman"/>
          <w:sz w:val="28"/>
          <w:szCs w:val="28"/>
          <w:lang w:eastAsia="ru-RU"/>
        </w:rPr>
        <w:t xml:space="preserve">ом </w:t>
      </w:r>
      <w:r w:rsidR="009F67C9" w:rsidRPr="00766F94">
        <w:rPr>
          <w:rFonts w:ascii="Times New Roman" w:eastAsia="Times New Roman" w:hAnsi="Times New Roman"/>
          <w:sz w:val="28"/>
          <w:szCs w:val="28"/>
          <w:lang w:eastAsia="ru-RU"/>
        </w:rPr>
        <w:t>на рассмотрение Комиссии Фонда</w:t>
      </w:r>
      <w:r w:rsidR="009F67C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согласно приложению </w:t>
      </w:r>
      <w:r w:rsidR="009F67C9" w:rsidRPr="007E7C67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A50449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9F67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62EE9D2" w14:textId="77777777" w:rsidR="009F67C9" w:rsidRPr="00766F94" w:rsidRDefault="009F67C9" w:rsidP="00C8067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CCC3BA" w14:textId="77777777" w:rsidR="009F67C9" w:rsidRPr="00766F94" w:rsidRDefault="009F67C9" w:rsidP="009F67C9">
      <w:pPr>
        <w:pStyle w:val="a4"/>
        <w:numPr>
          <w:ilvl w:val="1"/>
          <w:numId w:val="5"/>
        </w:numPr>
        <w:jc w:val="center"/>
        <w:rPr>
          <w:b/>
          <w:sz w:val="28"/>
          <w:szCs w:val="28"/>
        </w:rPr>
      </w:pPr>
      <w:r w:rsidRPr="00766F94">
        <w:rPr>
          <w:b/>
          <w:sz w:val="28"/>
          <w:szCs w:val="28"/>
        </w:rPr>
        <w:t xml:space="preserve">. Порядок </w:t>
      </w:r>
      <w:r>
        <w:rPr>
          <w:b/>
          <w:sz w:val="28"/>
          <w:szCs w:val="28"/>
        </w:rPr>
        <w:t xml:space="preserve">работы </w:t>
      </w:r>
      <w:r w:rsidRPr="00766F94">
        <w:rPr>
          <w:b/>
          <w:sz w:val="28"/>
          <w:szCs w:val="28"/>
          <w:lang w:val="kk-KZ"/>
        </w:rPr>
        <w:t>Комисси</w:t>
      </w:r>
      <w:r>
        <w:rPr>
          <w:b/>
          <w:sz w:val="28"/>
          <w:szCs w:val="28"/>
          <w:lang w:val="kk-KZ"/>
        </w:rPr>
        <w:t>и</w:t>
      </w:r>
      <w:r w:rsidRPr="00766F94">
        <w:rPr>
          <w:b/>
          <w:sz w:val="28"/>
          <w:szCs w:val="28"/>
          <w:lang w:val="kk-KZ"/>
        </w:rPr>
        <w:t xml:space="preserve"> Фонда</w:t>
      </w:r>
    </w:p>
    <w:p w14:paraId="5A7D9760" w14:textId="77777777" w:rsidR="009F67C9" w:rsidRPr="00766F94" w:rsidRDefault="009F67C9" w:rsidP="009F67C9">
      <w:pPr>
        <w:spacing w:after="0" w:line="240" w:lineRule="auto"/>
        <w:ind w:left="567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F2531CB" w14:textId="22678AC3" w:rsidR="009F67C9" w:rsidRPr="00503D79" w:rsidRDefault="009F67C9" w:rsidP="009F67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F6DD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С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остав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Фонда 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включает в себя:</w:t>
      </w:r>
    </w:p>
    <w:p w14:paraId="70F3EC25" w14:textId="77777777" w:rsidR="009F67C9" w:rsidRPr="00503D7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редседателя Комиссии Фонда (далее - Председатель);</w:t>
      </w:r>
    </w:p>
    <w:p w14:paraId="58B73882" w14:textId="77777777" w:rsidR="009F67C9" w:rsidRPr="00503D7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ленов Комиссии Фонда;</w:t>
      </w:r>
    </w:p>
    <w:p w14:paraId="07FFB0D1" w14:textId="77777777" w:rsidR="009F67C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екретаря Комиссии Фонда (без права голоса).</w:t>
      </w:r>
    </w:p>
    <w:p w14:paraId="772EF061" w14:textId="21E9ED27" w:rsidR="009F67C9" w:rsidRPr="00503D79" w:rsidRDefault="009F67C9" w:rsidP="009F67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F6DD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Председатель:</w:t>
      </w:r>
    </w:p>
    <w:p w14:paraId="5EC8AAC1" w14:textId="77777777" w:rsidR="009F67C9" w:rsidRPr="00503D7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- осуществляет общее руководство деятельности Комиссии Фонда;</w:t>
      </w:r>
    </w:p>
    <w:p w14:paraId="534B8F25" w14:textId="77777777" w:rsidR="009F67C9" w:rsidRPr="00503D7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- созывает заседание Комиссии Фонда;</w:t>
      </w:r>
    </w:p>
    <w:p w14:paraId="14BF60E6" w14:textId="77777777" w:rsidR="009F67C9" w:rsidRPr="00503D7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- председательствует на заседаниях Комиссии Фонда;</w:t>
      </w:r>
    </w:p>
    <w:p w14:paraId="0CF524F6" w14:textId="77777777" w:rsidR="009F67C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- подписывает протоколы заседаний Комиссии Фонда;</w:t>
      </w:r>
    </w:p>
    <w:p w14:paraId="339796D5" w14:textId="77777777" w:rsidR="009F67C9" w:rsidRPr="00503D7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 Фонда:</w:t>
      </w:r>
    </w:p>
    <w:p w14:paraId="59823C53" w14:textId="77777777" w:rsidR="009F67C9" w:rsidRPr="00503D7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формирует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повестк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заседания Комиссии Фонда;</w:t>
      </w:r>
    </w:p>
    <w:p w14:paraId="745118E9" w14:textId="4FAC50E7" w:rsidR="009F67C9" w:rsidRPr="00503D7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- не позднее, чем за 5</w:t>
      </w:r>
      <w:r w:rsidR="00967C59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 рабочих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до заседания Комиссии Фонда обеспечивает приглашение на заседание членов Комиссии Фонда и направляет им повестку дня заседания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6359DE6" w14:textId="77777777" w:rsidR="009F67C9" w:rsidRPr="00503D7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- обеспечивает членов Комиссии Фонда документами по вопросам, рассматриваемым Комиссией Фонда;</w:t>
      </w:r>
    </w:p>
    <w:p w14:paraId="31F7791E" w14:textId="77777777" w:rsidR="009F67C9" w:rsidRPr="00503D7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- ведет протоколы заседаний Комиссии Фонда;</w:t>
      </w:r>
    </w:p>
    <w:p w14:paraId="7DEE3156" w14:textId="77777777" w:rsidR="009F67C9" w:rsidRPr="00503D7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- направляет копии протоколов заседаний Комиссии Фонда ее членам в течение 5 рабочих дней со дня проведения заседаний;</w:t>
      </w:r>
    </w:p>
    <w:p w14:paraId="35E7AE59" w14:textId="77777777" w:rsidR="009F67C9" w:rsidRPr="00503D79" w:rsidRDefault="009F67C9" w:rsidP="009F67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Члены Комиссии Фонда:</w:t>
      </w:r>
    </w:p>
    <w:p w14:paraId="14185AC9" w14:textId="77777777" w:rsidR="009F67C9" w:rsidRPr="00503D7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- участвуют в заседаниях лично, без права замены;</w:t>
      </w:r>
    </w:p>
    <w:p w14:paraId="055F8B51" w14:textId="77777777" w:rsidR="009F67C9" w:rsidRPr="00503D7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- при невозможности участия в заседании извещают об этом секретаря Комиссии Фонда;</w:t>
      </w:r>
    </w:p>
    <w:p w14:paraId="3D70620A" w14:textId="77777777" w:rsidR="009F67C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- при необходимости предоставляют секретарю Комиссии Фонда предложения по работе Комиссии Фонда и документы по вопросам, подлежащим рассмотрению на заседании Комиссии Фонда.</w:t>
      </w:r>
    </w:p>
    <w:p w14:paraId="1B6DFBA4" w14:textId="77777777" w:rsidR="009F67C9" w:rsidRPr="00503D7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 заседания Комиссии Фонда приглашаются Инициаторы, а также н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аблюдатели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числа 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представителей НПП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отраслевых общественных объединений.</w:t>
      </w:r>
    </w:p>
    <w:p w14:paraId="655B8C88" w14:textId="5C3BBC2D" w:rsidR="009F67C9" w:rsidRPr="00503D79" w:rsidRDefault="009F67C9" w:rsidP="009F67C9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F6DD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. Комиссия Фонда для выполнения возложенных на него задач наделена следующими полномочиями по:</w:t>
      </w:r>
    </w:p>
    <w:p w14:paraId="042B21F7" w14:textId="77777777" w:rsidR="009F67C9" w:rsidRPr="00503D79" w:rsidRDefault="009F67C9" w:rsidP="009F67C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одобрению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Проектов;</w:t>
      </w:r>
    </w:p>
    <w:p w14:paraId="05C2AB12" w14:textId="77777777" w:rsidR="009F67C9" w:rsidRPr="00503D79" w:rsidRDefault="009F67C9" w:rsidP="009F67C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- направлению Проектов на доработку;</w:t>
      </w:r>
    </w:p>
    <w:p w14:paraId="182976B5" w14:textId="77777777" w:rsidR="009F67C9" w:rsidRPr="00503D79" w:rsidRDefault="009F67C9" w:rsidP="009F67C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- отклонению Проектов;</w:t>
      </w:r>
    </w:p>
    <w:p w14:paraId="09BBB4D4" w14:textId="1A4E80C5" w:rsidR="009F67C9" w:rsidRPr="00503D79" w:rsidRDefault="009F67C9" w:rsidP="009F67C9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 xml:space="preserve">- исключению Проектов на основании пункта </w:t>
      </w:r>
      <w:r w:rsidRPr="002632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F6DD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26323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114EFE7" w14:textId="25A53262" w:rsidR="009F67C9" w:rsidRPr="00503D7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F6DD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 xml:space="preserve">. Заседания Комиссии Фонда проводятся по мере необходимости, но не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чаще одного раза в месяц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B441DF4" w14:textId="5A1BE9DD" w:rsidR="009F67C9" w:rsidRPr="00503D79" w:rsidRDefault="007F6DDB" w:rsidP="009F67C9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9F67C9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9F67C9" w:rsidRPr="00503D79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</w:t>
      </w:r>
      <w:r w:rsidR="009F67C9">
        <w:rPr>
          <w:rFonts w:ascii="Times New Roman" w:eastAsia="Times New Roman" w:hAnsi="Times New Roman"/>
          <w:sz w:val="28"/>
          <w:szCs w:val="28"/>
          <w:lang w:eastAsia="ru-RU"/>
        </w:rPr>
        <w:t>материалов по Проекту</w:t>
      </w:r>
      <w:r w:rsidR="009F67C9" w:rsidRPr="00503D79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включает в себя:</w:t>
      </w:r>
    </w:p>
    <w:p w14:paraId="1F3DD37D" w14:textId="77777777" w:rsidR="009F67C9" w:rsidRDefault="009F67C9" w:rsidP="009F67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аявку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Инициатора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1E72A15" w14:textId="77777777" w:rsidR="009F67C9" w:rsidRDefault="009F67C9" w:rsidP="009F67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бизнес-план Инициатора по Проекту;</w:t>
      </w:r>
    </w:p>
    <w:p w14:paraId="3C462449" w14:textId="77777777" w:rsidR="009F67C9" w:rsidRPr="00503D79" w:rsidRDefault="009F67C9" w:rsidP="009F67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заключения Локальных проектных офисов;</w:t>
      </w:r>
    </w:p>
    <w:p w14:paraId="69EACCA3" w14:textId="77777777" w:rsidR="009F67C9" w:rsidRPr="00503D79" w:rsidRDefault="009F67C9" w:rsidP="009F67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ек-лист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выездного осмотра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6FB96FB7" w14:textId="77777777" w:rsidR="009F67C9" w:rsidRPr="00503D79" w:rsidRDefault="009F67C9" w:rsidP="009F67C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результаты оценки Проектов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 xml:space="preserve"> офис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ом.</w:t>
      </w:r>
    </w:p>
    <w:p w14:paraId="37FFABE7" w14:textId="01834F48" w:rsidR="009F67C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F6DD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об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одобрении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отклонении Проектов принимаются Комиссией Фонда большинством голосов членов Комиссии Фонда. При равенстве голосов решающим является голос Председателя.</w:t>
      </w:r>
      <w:r w:rsidRPr="005930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Протокол заседания Комиссии Фонда подписывается всеми присутствующими на заседании членами Комиссии Фонда.</w:t>
      </w:r>
    </w:p>
    <w:p w14:paraId="66729076" w14:textId="00E41153" w:rsidR="009F67C9" w:rsidRPr="00503D7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F6DD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В случае, если член Комиссии Фонда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Инициатор, или 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>наблюдатель не согласен с решением, он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злагает письменно особое мнение, прилагаемое к протоколу заседания Комиссии Фонда.</w:t>
      </w:r>
      <w:r w:rsidRPr="003B01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41CED03" w14:textId="6EBFAD20" w:rsidR="009F67C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F6D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 xml:space="preserve">. Проекты,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одобренные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Комиссией Фонда, в течение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 xml:space="preserve"> 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503D79">
        <w:rPr>
          <w:rFonts w:ascii="Times New Roman" w:eastAsia="Times New Roman" w:hAnsi="Times New Roman"/>
          <w:sz w:val="28"/>
          <w:szCs w:val="28"/>
          <w:lang w:eastAsia="ru-RU"/>
        </w:rPr>
        <w:t xml:space="preserve"> включаются в Перечень</w:t>
      </w:r>
      <w:r w:rsidR="00357BA1">
        <w:rPr>
          <w:rFonts w:ascii="Times New Roman" w:eastAsia="Times New Roman" w:hAnsi="Times New Roman"/>
          <w:sz w:val="28"/>
          <w:szCs w:val="28"/>
          <w:lang w:eastAsia="ru-RU"/>
        </w:rPr>
        <w:t xml:space="preserve"> и публикуются на сайте Фонда и на Портале.</w:t>
      </w:r>
    </w:p>
    <w:p w14:paraId="210D6C5C" w14:textId="2AC0EB79" w:rsidR="009F67C9" w:rsidRDefault="009F67C9" w:rsidP="007F6D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F1B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этом, по одобренным Проектам не допускается внесение изменений и (или) дополнений в документы, определенные пунктом </w:t>
      </w:r>
      <w:r w:rsidR="007F6DDB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Pr="00D14F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Программы, за исключением случая, установленного пунктом 3</w:t>
      </w:r>
      <w:r w:rsidR="007F6DD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D14F1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</w:t>
      </w:r>
    </w:p>
    <w:p w14:paraId="1B02C616" w14:textId="77777777" w:rsidR="009F67C9" w:rsidRDefault="009F67C9" w:rsidP="009F67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4760A77" w14:textId="77777777" w:rsidR="009F67C9" w:rsidRPr="00766F94" w:rsidRDefault="009F67C9" w:rsidP="009F67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F94">
        <w:rPr>
          <w:rFonts w:ascii="Times New Roman" w:hAnsi="Times New Roman"/>
          <w:b/>
          <w:sz w:val="28"/>
          <w:szCs w:val="28"/>
        </w:rPr>
        <w:t>3.6. Реализация Проектов</w:t>
      </w:r>
    </w:p>
    <w:p w14:paraId="4F7C5437" w14:textId="77777777" w:rsidR="009F67C9" w:rsidRPr="00766F94" w:rsidRDefault="009F67C9" w:rsidP="009F67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B7ABC7" w14:textId="2570F22C" w:rsidR="009F67C9" w:rsidRPr="00C23679" w:rsidRDefault="009F67C9" w:rsidP="009F6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F6DDB">
        <w:rPr>
          <w:rFonts w:ascii="Times New Roman" w:hAnsi="Times New Roman"/>
          <w:sz w:val="28"/>
          <w:szCs w:val="28"/>
        </w:rPr>
        <w:t>4</w:t>
      </w:r>
      <w:r w:rsidRPr="00C23679">
        <w:rPr>
          <w:rFonts w:ascii="Times New Roman" w:hAnsi="Times New Roman"/>
          <w:sz w:val="28"/>
          <w:szCs w:val="28"/>
        </w:rPr>
        <w:t>. В случае одобрения Проекта Комиссией Фонда</w:t>
      </w:r>
      <w:r>
        <w:rPr>
          <w:rFonts w:ascii="Times New Roman" w:hAnsi="Times New Roman"/>
          <w:sz w:val="28"/>
          <w:szCs w:val="28"/>
        </w:rPr>
        <w:t>,</w:t>
      </w:r>
      <w:r w:rsidRPr="00C23679">
        <w:rPr>
          <w:rFonts w:ascii="Times New Roman" w:hAnsi="Times New Roman"/>
          <w:sz w:val="28"/>
          <w:szCs w:val="28"/>
        </w:rPr>
        <w:t xml:space="preserve"> Компании Фонда </w:t>
      </w:r>
      <w:r w:rsidRPr="00263237">
        <w:rPr>
          <w:rFonts w:ascii="Times New Roman" w:hAnsi="Times New Roman"/>
          <w:sz w:val="28"/>
          <w:szCs w:val="28"/>
        </w:rPr>
        <w:t>в течение 30 календарных дней со дня получения уведомления СКК о включении Проекта в Перечень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3679">
        <w:rPr>
          <w:rFonts w:ascii="Times New Roman" w:hAnsi="Times New Roman"/>
          <w:sz w:val="28"/>
          <w:szCs w:val="28"/>
        </w:rPr>
        <w:t>обеспечивают:</w:t>
      </w:r>
    </w:p>
    <w:p w14:paraId="7445DD69" w14:textId="77777777" w:rsidR="009F67C9" w:rsidRPr="00263237" w:rsidRDefault="009F67C9" w:rsidP="009F67C9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6F94">
        <w:rPr>
          <w:sz w:val="28"/>
          <w:szCs w:val="28"/>
        </w:rPr>
        <w:t>- внесение изменений и/или дополнений в планы закупок</w:t>
      </w:r>
      <w:r>
        <w:rPr>
          <w:sz w:val="28"/>
          <w:szCs w:val="28"/>
        </w:rPr>
        <w:t>, включая</w:t>
      </w:r>
      <w:r w:rsidRPr="00766F94">
        <w:rPr>
          <w:sz w:val="28"/>
          <w:szCs w:val="28"/>
        </w:rPr>
        <w:t xml:space="preserve"> долгосрочные</w:t>
      </w:r>
      <w:r>
        <w:rPr>
          <w:sz w:val="28"/>
          <w:szCs w:val="28"/>
        </w:rPr>
        <w:t>,</w:t>
      </w:r>
      <w:r w:rsidRPr="00766F94">
        <w:rPr>
          <w:sz w:val="28"/>
          <w:szCs w:val="28"/>
        </w:rPr>
        <w:t xml:space="preserve"> в части приобретения </w:t>
      </w:r>
      <w:r>
        <w:rPr>
          <w:sz w:val="28"/>
          <w:szCs w:val="28"/>
        </w:rPr>
        <w:t>т</w:t>
      </w:r>
      <w:r w:rsidRPr="00766F94">
        <w:rPr>
          <w:sz w:val="28"/>
          <w:szCs w:val="28"/>
        </w:rPr>
        <w:t>оваров</w:t>
      </w:r>
      <w:r>
        <w:rPr>
          <w:sz w:val="28"/>
          <w:szCs w:val="28"/>
        </w:rPr>
        <w:t xml:space="preserve"> по Проекту, </w:t>
      </w:r>
      <w:r w:rsidRPr="00263237">
        <w:rPr>
          <w:sz w:val="28"/>
          <w:szCs w:val="28"/>
        </w:rPr>
        <w:t>в том числе путем вывода таких товаров из состава закупаемых работ, услуг при условии наличия технической возможности;</w:t>
      </w:r>
    </w:p>
    <w:p w14:paraId="374C098B" w14:textId="77777777" w:rsidR="009F67C9" w:rsidRPr="003910F5" w:rsidRDefault="009F67C9" w:rsidP="009F67C9">
      <w:pPr>
        <w:pStyle w:val="a4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63237">
        <w:rPr>
          <w:sz w:val="28"/>
          <w:szCs w:val="28"/>
        </w:rPr>
        <w:lastRenderedPageBreak/>
        <w:t>- заключение оффтэйк-договоров</w:t>
      </w:r>
      <w:r w:rsidRPr="00766F94">
        <w:rPr>
          <w:sz w:val="28"/>
          <w:szCs w:val="28"/>
        </w:rPr>
        <w:t xml:space="preserve"> способом из одного источника в соответствии с </w:t>
      </w:r>
      <w:r>
        <w:rPr>
          <w:sz w:val="28"/>
          <w:szCs w:val="28"/>
        </w:rPr>
        <w:t xml:space="preserve">подпунктом 24) статьи 12 </w:t>
      </w:r>
      <w:r w:rsidRPr="003910F5">
        <w:rPr>
          <w:sz w:val="28"/>
          <w:szCs w:val="28"/>
        </w:rPr>
        <w:t xml:space="preserve">Порядка </w:t>
      </w:r>
      <w:r w:rsidRPr="00D14F1B">
        <w:rPr>
          <w:sz w:val="28"/>
          <w:szCs w:val="28"/>
        </w:rPr>
        <w:t xml:space="preserve">по форме согласно приложению № </w:t>
      </w:r>
      <w:r w:rsidR="00E11438">
        <w:rPr>
          <w:sz w:val="28"/>
          <w:szCs w:val="28"/>
        </w:rPr>
        <w:t>7</w:t>
      </w:r>
      <w:r w:rsidRPr="00D14F1B">
        <w:rPr>
          <w:sz w:val="28"/>
          <w:szCs w:val="28"/>
        </w:rPr>
        <w:t xml:space="preserve"> к настоящей Программе.</w:t>
      </w:r>
      <w:r w:rsidRPr="003910F5">
        <w:rPr>
          <w:sz w:val="28"/>
          <w:szCs w:val="28"/>
        </w:rPr>
        <w:t xml:space="preserve"> </w:t>
      </w:r>
    </w:p>
    <w:p w14:paraId="7B16F1D5" w14:textId="5EDD615D" w:rsidR="009F67C9" w:rsidRDefault="009F67C9" w:rsidP="009F67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10F5">
        <w:rPr>
          <w:rFonts w:ascii="Times New Roman" w:hAnsi="Times New Roman"/>
          <w:sz w:val="28"/>
          <w:szCs w:val="28"/>
        </w:rPr>
        <w:t>3</w:t>
      </w:r>
      <w:r w:rsidR="007F6DDB">
        <w:rPr>
          <w:rFonts w:ascii="Times New Roman" w:hAnsi="Times New Roman"/>
          <w:sz w:val="28"/>
          <w:szCs w:val="28"/>
        </w:rPr>
        <w:t>5</w:t>
      </w:r>
      <w:r w:rsidRPr="003910F5">
        <w:rPr>
          <w:rFonts w:ascii="Times New Roman" w:hAnsi="Times New Roman"/>
          <w:sz w:val="28"/>
          <w:szCs w:val="28"/>
        </w:rPr>
        <w:t>. В случае невозможности выполнения требования пункта 3</w:t>
      </w:r>
      <w:r w:rsidR="007F6DDB">
        <w:rPr>
          <w:rFonts w:ascii="Times New Roman" w:hAnsi="Times New Roman"/>
          <w:sz w:val="28"/>
          <w:szCs w:val="28"/>
        </w:rPr>
        <w:t>4</w:t>
      </w:r>
      <w:r w:rsidRPr="003910F5">
        <w:rPr>
          <w:rFonts w:ascii="Times New Roman" w:hAnsi="Times New Roman"/>
          <w:sz w:val="28"/>
          <w:szCs w:val="28"/>
        </w:rPr>
        <w:t xml:space="preserve"> Программы, Компании Фонда предоставляют в СКК соответствующие</w:t>
      </w:r>
      <w:r w:rsidRPr="00263237">
        <w:rPr>
          <w:rFonts w:ascii="Times New Roman" w:hAnsi="Times New Roman"/>
          <w:sz w:val="28"/>
          <w:szCs w:val="28"/>
        </w:rPr>
        <w:t xml:space="preserve"> письменные обоснования с указанием ориентировочных сроков исполнения.</w:t>
      </w:r>
    </w:p>
    <w:p w14:paraId="3A487E80" w14:textId="04B76EE9" w:rsidR="009F67C9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</w:t>
      </w:r>
      <w:r w:rsidR="007F6DD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О</w:t>
      </w:r>
      <w:r w:rsidRPr="00C23679">
        <w:rPr>
          <w:rFonts w:ascii="Times New Roman" w:hAnsi="Times New Roman"/>
          <w:sz w:val="28"/>
          <w:szCs w:val="28"/>
        </w:rPr>
        <w:t xml:space="preserve">ффтэйк-договор должен соответствовать общим требованиям, установленным к договорам законодательством Республики Казахстан, </w:t>
      </w:r>
      <w:r>
        <w:rPr>
          <w:rFonts w:ascii="Times New Roman" w:hAnsi="Times New Roman"/>
          <w:sz w:val="28"/>
          <w:szCs w:val="28"/>
        </w:rPr>
        <w:t xml:space="preserve">корпоративными актами </w:t>
      </w:r>
      <w:r w:rsidRPr="00C23679">
        <w:rPr>
          <w:rFonts w:ascii="Times New Roman" w:hAnsi="Times New Roman"/>
          <w:sz w:val="28"/>
          <w:szCs w:val="28"/>
        </w:rPr>
        <w:t>Фонда</w:t>
      </w:r>
      <w:r>
        <w:rPr>
          <w:rFonts w:ascii="Times New Roman" w:hAnsi="Times New Roman"/>
          <w:sz w:val="28"/>
          <w:szCs w:val="28"/>
        </w:rPr>
        <w:t xml:space="preserve"> по закупкам, а также типовой форме, установленной настоящей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Программой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276243AF" w14:textId="7DFD5F63" w:rsidR="00090252" w:rsidRPr="007F6DDB" w:rsidRDefault="00DE503A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DDB">
        <w:rPr>
          <w:rFonts w:ascii="Times New Roman" w:eastAsia="Times New Roman" w:hAnsi="Times New Roman"/>
          <w:sz w:val="28"/>
          <w:szCs w:val="28"/>
          <w:lang w:eastAsia="ru-RU"/>
        </w:rPr>
        <w:t>При этом, оффтэйк-договор</w:t>
      </w:r>
      <w:r w:rsidR="00090252" w:rsidRPr="007F6DD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7F6D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0252" w:rsidRPr="007F6DDB">
        <w:rPr>
          <w:rFonts w:ascii="Times New Roman" w:hAnsi="Times New Roman"/>
          <w:sz w:val="28"/>
          <w:szCs w:val="28"/>
        </w:rPr>
        <w:t>заключаемый на срок 36 (тридцать шесть) и более месяцев,</w:t>
      </w:r>
      <w:r w:rsidR="00090252" w:rsidRPr="007F6DD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отсутствия плановых финансовых средств в бюджете Компании Фонда на период свыше 12 месяцев может предусматривать по взаимному согласию сторон условие определения объемов поставок товаров в последующие годы по факту выделения финансовых средств согласно утвержденному бюджету Заказчика.</w:t>
      </w:r>
    </w:p>
    <w:p w14:paraId="01ACA7F8" w14:textId="77777777" w:rsidR="009F67C9" w:rsidRPr="00766F94" w:rsidRDefault="009F67C9" w:rsidP="009F67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>Внесение изменений и дополнений в заключаемый /заключенный оффтэйк-договор должно быть согласовано с Центральным проектным офисом.</w:t>
      </w:r>
    </w:p>
    <w:p w14:paraId="57B4924F" w14:textId="77777777" w:rsidR="009F67C9" w:rsidRPr="008E5E95" w:rsidRDefault="009F67C9" w:rsidP="009F6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5E95">
        <w:rPr>
          <w:rFonts w:ascii="Times New Roman" w:hAnsi="Times New Roman"/>
          <w:sz w:val="28"/>
          <w:szCs w:val="28"/>
        </w:rPr>
        <w:t>При этом оффтэйк-договор, используемый в качестве твердого залога для получения банковского займа, может быть доработан с учетом требований юридического лица, осуществляющего банковскую деятельность.</w:t>
      </w:r>
    </w:p>
    <w:p w14:paraId="455DC9E7" w14:textId="77777777" w:rsidR="009F67C9" w:rsidRDefault="009F67C9" w:rsidP="009F6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>Все споры и разногласия, возникающие в процессе исполнения, изменения, расторжения оффтэйк-договоров разрешаются путем переговоров. В случае не достижения согласия споры решаются в судебном порядке, в соответствии с законодательством Республики Казахстан.</w:t>
      </w:r>
    </w:p>
    <w:p w14:paraId="3A176E4C" w14:textId="3DDC88A4" w:rsidR="009F67C9" w:rsidRPr="00766F94" w:rsidRDefault="009F67C9" w:rsidP="009F6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F6DD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. Инициатор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реализации 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вправе внести в Центральный проектный офис предложения по изменению параметров 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 обоснованием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причин. Решение об изменении параметров Проекта принимается Комиссией Фонда с учетом рекомендаций Центрального проектного офиса.</w:t>
      </w:r>
    </w:p>
    <w:p w14:paraId="2FEF291C" w14:textId="629A22B6" w:rsidR="009F67C9" w:rsidRPr="00F34983" w:rsidRDefault="009F67C9" w:rsidP="009F6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98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7F6DD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34983">
        <w:rPr>
          <w:rFonts w:ascii="Times New Roman" w:eastAsia="Times New Roman" w:hAnsi="Times New Roman"/>
          <w:sz w:val="28"/>
          <w:szCs w:val="28"/>
          <w:lang w:eastAsia="ru-RU"/>
        </w:rPr>
        <w:t>. Комиссия Фонда вправе принять решение об исключении Проекта из Перечня в следующих случаях:</w:t>
      </w:r>
    </w:p>
    <w:p w14:paraId="0508E64D" w14:textId="77854B11" w:rsidR="009F67C9" w:rsidRPr="00F34983" w:rsidRDefault="009F67C9" w:rsidP="009F6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983">
        <w:rPr>
          <w:rFonts w:ascii="Times New Roman" w:eastAsia="Times New Roman" w:hAnsi="Times New Roman"/>
          <w:sz w:val="28"/>
          <w:szCs w:val="28"/>
          <w:lang w:eastAsia="ru-RU"/>
        </w:rPr>
        <w:t xml:space="preserve">- неисполнение графика организации производства новой продукции, установленного </w:t>
      </w:r>
      <w:r w:rsidR="00DE503A">
        <w:rPr>
          <w:rFonts w:ascii="Times New Roman" w:eastAsia="Times New Roman" w:hAnsi="Times New Roman"/>
          <w:sz w:val="28"/>
          <w:szCs w:val="28"/>
          <w:lang w:eastAsia="ru-RU"/>
        </w:rPr>
        <w:t>оффтэйк-договором</w:t>
      </w:r>
      <w:r w:rsidRPr="00F3498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4177C441" w14:textId="77777777" w:rsidR="009F67C9" w:rsidRPr="00F34983" w:rsidRDefault="009F67C9" w:rsidP="009F6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983">
        <w:rPr>
          <w:rFonts w:ascii="Times New Roman" w:eastAsia="Times New Roman" w:hAnsi="Times New Roman"/>
          <w:sz w:val="28"/>
          <w:szCs w:val="28"/>
          <w:lang w:eastAsia="ru-RU"/>
        </w:rPr>
        <w:t>- необоснованное повышение цены на продукцию в сравнении с ценой, установленной бизнес-планом. Факт необоснованного повышения цены устанавливается СКК на основе маркетинговых исследований;</w:t>
      </w:r>
    </w:p>
    <w:p w14:paraId="2AB0D8DE" w14:textId="77777777" w:rsidR="009F67C9" w:rsidRPr="00F34983" w:rsidRDefault="009F67C9" w:rsidP="009F6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983">
        <w:rPr>
          <w:rFonts w:ascii="Times New Roman" w:eastAsia="Times New Roman" w:hAnsi="Times New Roman"/>
          <w:sz w:val="28"/>
          <w:szCs w:val="28"/>
          <w:lang w:eastAsia="ru-RU"/>
        </w:rPr>
        <w:t>- включение Инициатора Проекта в Перечень ненадежных поставщиков Холдинга.</w:t>
      </w:r>
    </w:p>
    <w:p w14:paraId="5D7C7BA9" w14:textId="77777777" w:rsidR="009F67C9" w:rsidRPr="00766F94" w:rsidRDefault="009F67C9" w:rsidP="009F6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983">
        <w:rPr>
          <w:rFonts w:ascii="Times New Roman" w:eastAsia="Times New Roman" w:hAnsi="Times New Roman"/>
          <w:sz w:val="28"/>
          <w:szCs w:val="28"/>
          <w:lang w:eastAsia="ru-RU"/>
        </w:rPr>
        <w:t>Решение об исключении Проекта из Перечня, предусмотренное настоящим пунктом, оформляется протоколом Комиссии Фонда и является основанием для одностороннего расторжения оффтэйк-договора Компанией Фонда.</w:t>
      </w:r>
    </w:p>
    <w:p w14:paraId="0BA0F962" w14:textId="039425A0" w:rsidR="009F67C9" w:rsidRDefault="009F67C9" w:rsidP="009F6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</w:t>
      </w:r>
      <w:r w:rsidR="007F6DD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. В случае возникновения обоснованных рекламаций со стороны Компаний Фонда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несоответствии качества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Проекта продукци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>, Комиссия Фонда вправе временно исключить Проект из Перечня на период полного устранения Инициатором Проекта выявленных недостатков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но не более 12 календарных месяцев.</w:t>
      </w:r>
      <w:r w:rsidRPr="004660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Факт несоответствия 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>качеств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 выпускаемой продукции установленным техническим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 Компаний Фонда устанавливается</w:t>
      </w:r>
      <w:r w:rsidRPr="0026323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заключения, выданного органом по подтверждению соответствия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аккредитованным в соответствии с законодательством Республики Казахстан в области технического регулирования.</w:t>
      </w:r>
    </w:p>
    <w:p w14:paraId="398BE929" w14:textId="77777777" w:rsidR="009F67C9" w:rsidRPr="00766F94" w:rsidRDefault="009F67C9" w:rsidP="009F6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983">
        <w:rPr>
          <w:rFonts w:ascii="Times New Roman" w:eastAsia="Times New Roman" w:hAnsi="Times New Roman"/>
          <w:sz w:val="28"/>
          <w:szCs w:val="28"/>
          <w:lang w:eastAsia="ru-RU"/>
        </w:rPr>
        <w:t>При этом на период временного исключения Проекта из Перечня Компании Фонда вправе осуществлять закупки товара в соответствии с Порядком.</w:t>
      </w:r>
    </w:p>
    <w:p w14:paraId="477CAB73" w14:textId="77777777" w:rsidR="009F67C9" w:rsidRDefault="009F67C9" w:rsidP="009F67C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4CA47A7" w14:textId="77777777" w:rsidR="009F67C9" w:rsidRPr="00766F94" w:rsidRDefault="009F67C9" w:rsidP="009F67C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66F94">
        <w:rPr>
          <w:rFonts w:ascii="Times New Roman" w:eastAsia="Times New Roman" w:hAnsi="Times New Roman"/>
          <w:b/>
          <w:sz w:val="28"/>
          <w:szCs w:val="28"/>
          <w:lang w:eastAsia="ru-RU"/>
        </w:rPr>
        <w:t>3.7. Порядок предоставления</w:t>
      </w:r>
      <w:r w:rsidRPr="00766F94"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Оператором Фонда по закупкам</w:t>
      </w:r>
      <w:r w:rsidRPr="00766F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ценового маркетингового заключения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 закупаемые товары</w:t>
      </w:r>
      <w:r w:rsidRPr="00766F9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 Проекту </w:t>
      </w:r>
    </w:p>
    <w:p w14:paraId="2F2B8239" w14:textId="77777777" w:rsidR="009F67C9" w:rsidRPr="00766F94" w:rsidRDefault="009F67C9" w:rsidP="009F67C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32F9328" w14:textId="32D24B1A" w:rsidR="009F67C9" w:rsidRDefault="007F6DDB" w:rsidP="009F6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</w:t>
      </w:r>
      <w:r w:rsidR="009F67C9" w:rsidRPr="00766F94">
        <w:rPr>
          <w:rFonts w:ascii="Times New Roman" w:hAnsi="Times New Roman"/>
          <w:sz w:val="28"/>
          <w:szCs w:val="28"/>
        </w:rPr>
        <w:t xml:space="preserve">. </w:t>
      </w:r>
      <w:r w:rsidR="009F67C9" w:rsidRPr="00F34983">
        <w:rPr>
          <w:rFonts w:ascii="Times New Roman" w:hAnsi="Times New Roman"/>
          <w:sz w:val="28"/>
          <w:szCs w:val="28"/>
        </w:rPr>
        <w:t>Предоставление Оператором Фонда по закупкам ценового маркетингового заключения Компаниям Фонда на закупаемые товары, производимые в рамках Проектов, осуществляется в порядке, определенном Правлением Фонда.</w:t>
      </w:r>
    </w:p>
    <w:p w14:paraId="432D4630" w14:textId="77777777" w:rsidR="009F67C9" w:rsidRPr="00766F94" w:rsidRDefault="009F67C9" w:rsidP="009F6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EA856A" w14:textId="77777777" w:rsidR="009F67C9" w:rsidRPr="00766F94" w:rsidRDefault="009F67C9" w:rsidP="009F67C9">
      <w:pPr>
        <w:tabs>
          <w:tab w:val="left" w:pos="1134"/>
        </w:tabs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766F94">
        <w:rPr>
          <w:rFonts w:ascii="Times New Roman" w:hAnsi="Times New Roman"/>
          <w:b/>
          <w:sz w:val="28"/>
          <w:szCs w:val="28"/>
        </w:rPr>
        <w:t>3.8. Мониторинг реализации Проектов</w:t>
      </w:r>
    </w:p>
    <w:p w14:paraId="520D1583" w14:textId="0779656C" w:rsidR="009F67C9" w:rsidRPr="00766F94" w:rsidRDefault="009F67C9" w:rsidP="009F6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F6DD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166FC">
        <w:rPr>
          <w:rFonts w:ascii="Times New Roman" w:eastAsia="Times New Roman" w:hAnsi="Times New Roman"/>
          <w:sz w:val="28"/>
          <w:szCs w:val="28"/>
          <w:lang w:eastAsia="ru-RU"/>
        </w:rPr>
        <w:t>Реализация Проектов осуществляется в соответствии с бизнес-планом Проекта, одобренного Комиссией Фонда, и на условиях заключенного оффтэйк-договора.</w:t>
      </w:r>
    </w:p>
    <w:p w14:paraId="5AFF32E8" w14:textId="189A6D34" w:rsidR="009F67C9" w:rsidRPr="00766F94" w:rsidRDefault="009F67C9" w:rsidP="009F6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F6DD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. Мониторинг реализации Проектов, в том числе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осуществлению инвестиций, созданию новых рабочих мест, осуществляется Центральн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>м проектн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>м офис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импортозамещению и развитию местного содержания.</w:t>
      </w:r>
    </w:p>
    <w:p w14:paraId="0B50D2D7" w14:textId="2526E9BC" w:rsidR="009F67C9" w:rsidRPr="00766F94" w:rsidRDefault="009F67C9" w:rsidP="009F6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F6D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766F94"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Информация о результатах мониторинга реализации Проектов 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>предоставляется в Комиссию Фонда.</w:t>
      </w:r>
    </w:p>
    <w:p w14:paraId="36B52C71" w14:textId="77777777" w:rsidR="009F67C9" w:rsidRDefault="009F67C9" w:rsidP="009F67C9">
      <w:pPr>
        <w:spacing w:after="0" w:line="240" w:lineRule="auto"/>
        <w:jc w:val="both"/>
        <w:rPr>
          <w:b/>
          <w:sz w:val="28"/>
          <w:szCs w:val="28"/>
        </w:rPr>
      </w:pPr>
    </w:p>
    <w:p w14:paraId="5F76B694" w14:textId="77777777" w:rsidR="009F67C9" w:rsidRPr="00766F94" w:rsidRDefault="009F67C9" w:rsidP="009F67C9">
      <w:pPr>
        <w:spacing w:after="0" w:line="240" w:lineRule="auto"/>
        <w:jc w:val="both"/>
        <w:rPr>
          <w:b/>
          <w:sz w:val="28"/>
          <w:szCs w:val="28"/>
        </w:rPr>
      </w:pPr>
    </w:p>
    <w:p w14:paraId="68472933" w14:textId="77777777" w:rsidR="009F67C9" w:rsidRPr="00766F94" w:rsidRDefault="009F67C9" w:rsidP="009F67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F94">
        <w:rPr>
          <w:rFonts w:ascii="Times New Roman" w:hAnsi="Times New Roman"/>
          <w:b/>
          <w:sz w:val="28"/>
          <w:szCs w:val="28"/>
        </w:rPr>
        <w:t>4. ОЖИДАЕМЫЕ РЕЗУЛЬТАТЫ ОТ РЕАЛИЗАЦИИ</w:t>
      </w:r>
    </w:p>
    <w:p w14:paraId="0D0476C7" w14:textId="77777777" w:rsidR="009F67C9" w:rsidRPr="00766F94" w:rsidRDefault="009F67C9" w:rsidP="009F67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F94">
        <w:rPr>
          <w:rFonts w:ascii="Times New Roman" w:hAnsi="Times New Roman"/>
          <w:b/>
          <w:sz w:val="28"/>
          <w:szCs w:val="28"/>
        </w:rPr>
        <w:t>ПРОГРАММЫ</w:t>
      </w:r>
    </w:p>
    <w:p w14:paraId="7F4D5D52" w14:textId="77777777" w:rsidR="009F67C9" w:rsidRPr="00766F94" w:rsidRDefault="009F67C9" w:rsidP="009F6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02195C" w14:textId="4789E7C6" w:rsidR="009F67C9" w:rsidRPr="00766F94" w:rsidRDefault="009F67C9" w:rsidP="009F67C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F6DD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>. Реализация настоящей Программы обеспечит:</w:t>
      </w:r>
    </w:p>
    <w:p w14:paraId="2993C0F4" w14:textId="77777777" w:rsidR="009F67C9" w:rsidRDefault="009F67C9" w:rsidP="009F6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>- создание новых конкурентоспособных предприятий;</w:t>
      </w:r>
    </w:p>
    <w:p w14:paraId="245E2503" w14:textId="77777777" w:rsidR="009F67C9" w:rsidRPr="00766F94" w:rsidRDefault="009F67C9" w:rsidP="009F6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расширение номенклатуры выпускаемой продукции действующими предприятиями;</w:t>
      </w:r>
    </w:p>
    <w:p w14:paraId="4ABEABCC" w14:textId="77777777" w:rsidR="009F67C9" w:rsidRPr="00766F94" w:rsidRDefault="009F67C9" w:rsidP="009F6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>- создание новых рабочих мест;</w:t>
      </w:r>
    </w:p>
    <w:p w14:paraId="0FD1846F" w14:textId="77777777" w:rsidR="009F67C9" w:rsidRPr="00766F94" w:rsidRDefault="009F67C9" w:rsidP="009F6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- увеличение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доли 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>местного содержания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производимых товарах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3D24933" w14:textId="77777777" w:rsidR="009F67C9" w:rsidRPr="00766F94" w:rsidRDefault="009F67C9" w:rsidP="009F6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- </w:t>
      </w:r>
      <w:r w:rsidRPr="007166FC">
        <w:rPr>
          <w:rFonts w:ascii="Times New Roman" w:eastAsia="Times New Roman" w:hAnsi="Times New Roman"/>
          <w:sz w:val="28"/>
          <w:szCs w:val="28"/>
          <w:lang w:eastAsia="ru-RU"/>
        </w:rPr>
        <w:t>обеспечение отечественных товаропроизводителей долгосрочными заказами;</w:t>
      </w:r>
    </w:p>
    <w:p w14:paraId="654F102D" w14:textId="77777777" w:rsidR="009F67C9" w:rsidRPr="00766F94" w:rsidRDefault="009F67C9" w:rsidP="009F6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>- прирост инвестиций;</w:t>
      </w:r>
    </w:p>
    <w:p w14:paraId="252C88DB" w14:textId="77777777" w:rsidR="009F67C9" w:rsidRPr="00766F94" w:rsidRDefault="009F67C9" w:rsidP="009F6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>- увеличение налоговых поступлений;</w:t>
      </w:r>
    </w:p>
    <w:p w14:paraId="388B12B9" w14:textId="77777777" w:rsidR="009F67C9" w:rsidRPr="00766F94" w:rsidRDefault="009F67C9" w:rsidP="009F67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>- стимулирование развития субъектов малого и среднего бизнеса;</w:t>
      </w:r>
    </w:p>
    <w:p w14:paraId="4A5A22E4" w14:textId="77777777" w:rsidR="0070547D" w:rsidRDefault="009F67C9" w:rsidP="00F71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>- экономия средств Компаний Фонда.</w:t>
      </w:r>
      <w:r w:rsidR="00F715F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EF95CF1" w14:textId="77777777" w:rsidR="00B62D03" w:rsidRDefault="00B62D03" w:rsidP="00F71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DED0DE4" w14:textId="77777777" w:rsidR="007F6DDB" w:rsidRDefault="007F6DDB" w:rsidP="00F715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F6F7AC5" w14:textId="77777777" w:rsidR="00B62D03" w:rsidRDefault="00A675B6" w:rsidP="00B62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75B6">
        <w:rPr>
          <w:rFonts w:ascii="Times New Roman" w:hAnsi="Times New Roman"/>
          <w:b/>
          <w:sz w:val="28"/>
          <w:szCs w:val="28"/>
        </w:rPr>
        <w:t>5</w:t>
      </w:r>
      <w:r w:rsidR="00B62D03" w:rsidRPr="00766F94">
        <w:rPr>
          <w:rFonts w:ascii="Times New Roman" w:hAnsi="Times New Roman"/>
          <w:b/>
          <w:sz w:val="28"/>
          <w:szCs w:val="28"/>
        </w:rPr>
        <w:t xml:space="preserve">. </w:t>
      </w:r>
      <w:r w:rsidR="00B62D03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14:paraId="32C59CBA" w14:textId="77777777" w:rsidR="00B62D03" w:rsidRDefault="00B62D03" w:rsidP="00B62D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21A5825" w14:textId="28200251" w:rsidR="00B62D03" w:rsidRDefault="00B62D03" w:rsidP="00B62D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F6DD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766F9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62D03">
        <w:rPr>
          <w:rFonts w:ascii="Times New Roman" w:eastAsia="Times New Roman" w:hAnsi="Times New Roman"/>
          <w:sz w:val="28"/>
          <w:szCs w:val="28"/>
          <w:lang w:eastAsia="ru-RU"/>
        </w:rPr>
        <w:t>Проекты, одобренные в рамках Программы содействия модернизации действующих и созданию новых производств на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B62D03">
        <w:rPr>
          <w:rFonts w:ascii="Times New Roman" w:eastAsia="Times New Roman" w:hAnsi="Times New Roman"/>
          <w:sz w:val="28"/>
          <w:szCs w:val="28"/>
          <w:lang w:eastAsia="ru-RU"/>
        </w:rPr>
        <w:t xml:space="preserve">-2022 годы, утвержденной Решением Правления акционерного общества «Фонд национального благосостояния «Самрук-Қазына»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05.03.2014</w:t>
      </w:r>
      <w:r w:rsidRPr="00B62D03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07</w:t>
      </w:r>
      <w:r w:rsidRPr="00B62D03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Pr="00B62D03">
        <w:rPr>
          <w:rFonts w:ascii="Times New Roman" w:eastAsia="Times New Roman" w:hAnsi="Times New Roman"/>
          <w:sz w:val="28"/>
          <w:szCs w:val="28"/>
          <w:lang w:eastAsia="ru-RU"/>
        </w:rPr>
        <w:t>, сохраняют свое действие и не требуют повторно</w:t>
      </w:r>
      <w:r w:rsidR="0080160D">
        <w:rPr>
          <w:rFonts w:ascii="Times New Roman" w:eastAsia="Times New Roman" w:hAnsi="Times New Roman"/>
          <w:sz w:val="28"/>
          <w:szCs w:val="28"/>
          <w:lang w:val="kk-KZ" w:eastAsia="ru-RU"/>
        </w:rPr>
        <w:t>го</w:t>
      </w:r>
      <w:r w:rsidRPr="00B62D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F6DDB" w:rsidRPr="00B62D03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r w:rsidR="007F6DDB">
        <w:rPr>
          <w:rFonts w:ascii="Times New Roman" w:eastAsia="Times New Roman" w:hAnsi="Times New Roman"/>
          <w:sz w:val="28"/>
          <w:szCs w:val="28"/>
          <w:lang w:eastAsia="ru-RU"/>
        </w:rPr>
        <w:t>охождения</w:t>
      </w:r>
      <w:r w:rsidRPr="00B62D0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процедур одобрения в соответствии с Программой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7B475B5" w14:textId="51B91C28" w:rsidR="00B62D03" w:rsidRDefault="00B62D03" w:rsidP="00B62D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 </w:t>
      </w:r>
      <w:r w:rsidR="00E67AA2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Проекты, указанные в настоящем пункте,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части порядка реализации Проектов, а также мониторинга их реализации распространяются положения пунктов 3</w:t>
      </w:r>
      <w:r w:rsidR="007F6DD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-4</w:t>
      </w:r>
      <w:r w:rsidR="007F6DDB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Программы.</w:t>
      </w:r>
    </w:p>
    <w:p w14:paraId="51147AAB" w14:textId="2E952533" w:rsidR="00B62D03" w:rsidRDefault="00B62D03" w:rsidP="00B62D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F6DDB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DF3E95">
        <w:rPr>
          <w:rFonts w:ascii="Times New Roman" w:eastAsia="Times New Roman" w:hAnsi="Times New Roman"/>
          <w:sz w:val="28"/>
          <w:szCs w:val="28"/>
          <w:lang w:eastAsia="ru-RU"/>
        </w:rPr>
        <w:t>Заявки по Пулу товаров, утвержденному Национальной палатой не подлежат приему с</w:t>
      </w:r>
      <w:r w:rsidR="00061049">
        <w:rPr>
          <w:rFonts w:ascii="Times New Roman" w:eastAsia="Times New Roman" w:hAnsi="Times New Roman"/>
          <w:sz w:val="28"/>
          <w:szCs w:val="28"/>
          <w:lang w:eastAsia="ru-RU"/>
        </w:rPr>
        <w:t xml:space="preserve"> даты введения в действие Программы.</w:t>
      </w:r>
    </w:p>
    <w:p w14:paraId="19B2CAC4" w14:textId="77777777" w:rsidR="00B62D03" w:rsidRDefault="00E67AA2" w:rsidP="00B62D0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этом, Заявки, поступившие </w:t>
      </w:r>
      <w:r w:rsidR="0006104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B62D03">
        <w:rPr>
          <w:rFonts w:ascii="Times New Roman" w:eastAsia="Times New Roman" w:hAnsi="Times New Roman"/>
          <w:sz w:val="28"/>
          <w:szCs w:val="28"/>
          <w:lang w:eastAsia="ru-RU"/>
        </w:rPr>
        <w:t xml:space="preserve">о введения в действие Программы,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подлежат рассмотрению</w:t>
      </w:r>
      <w:r w:rsidR="000610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положениями </w:t>
      </w:r>
      <w:r w:rsidR="00DF3E95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Программы.</w:t>
      </w:r>
      <w:r w:rsidR="00B62D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B19701B" w14:textId="77777777" w:rsidR="00B62D03" w:rsidRDefault="00B62D03" w:rsidP="00B62D03">
      <w:pPr>
        <w:spacing w:after="0" w:line="240" w:lineRule="auto"/>
        <w:jc w:val="center"/>
      </w:pPr>
    </w:p>
    <w:sectPr w:rsidR="00B62D03" w:rsidSect="00892C38">
      <w:headerReference w:type="default" r:id="rId9"/>
      <w:footerReference w:type="default" r:id="rId10"/>
      <w:pgSz w:w="11906" w:h="16838"/>
      <w:pgMar w:top="255" w:right="850" w:bottom="1701" w:left="1134" w:header="708" w:footer="708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FD0CD0" w14:textId="77777777" w:rsidR="00783D0A" w:rsidRDefault="00783D0A">
      <w:pPr>
        <w:spacing w:after="0" w:line="240" w:lineRule="auto"/>
      </w:pPr>
      <w:r>
        <w:separator/>
      </w:r>
    </w:p>
  </w:endnote>
  <w:endnote w:type="continuationSeparator" w:id="0">
    <w:p w14:paraId="7920B815" w14:textId="77777777" w:rsidR="00783D0A" w:rsidRDefault="00783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125D3" w14:textId="77777777" w:rsidR="00892C38" w:rsidRDefault="00783D0A">
    <w:pPr>
      <w:pStyle w:val="af"/>
      <w:jc w:val="right"/>
    </w:pPr>
  </w:p>
  <w:p w14:paraId="5054D0EA" w14:textId="77777777" w:rsidR="00892C38" w:rsidRDefault="00783D0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4F840" w14:textId="77777777" w:rsidR="00783D0A" w:rsidRDefault="00783D0A">
      <w:pPr>
        <w:spacing w:after="0" w:line="240" w:lineRule="auto"/>
      </w:pPr>
      <w:r>
        <w:separator/>
      </w:r>
    </w:p>
  </w:footnote>
  <w:footnote w:type="continuationSeparator" w:id="0">
    <w:p w14:paraId="0112C188" w14:textId="77777777" w:rsidR="00783D0A" w:rsidRDefault="00783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1358003051"/>
      <w:docPartObj>
        <w:docPartGallery w:val="Page Numbers (Top of Page)"/>
        <w:docPartUnique/>
      </w:docPartObj>
    </w:sdtPr>
    <w:sdtEndPr/>
    <w:sdtContent>
      <w:p w14:paraId="4FFDDFF2" w14:textId="46D54DD1" w:rsidR="00892C38" w:rsidRDefault="00E515D8">
        <w:pPr>
          <w:pStyle w:val="ad"/>
          <w:jc w:val="center"/>
          <w:rPr>
            <w:rFonts w:ascii="Times New Roman" w:hAnsi="Times New Roman"/>
            <w:sz w:val="24"/>
            <w:lang w:val="en-US"/>
          </w:rPr>
        </w:pPr>
        <w:r w:rsidRPr="008902CD">
          <w:rPr>
            <w:rFonts w:ascii="Times New Roman" w:hAnsi="Times New Roman"/>
            <w:sz w:val="24"/>
          </w:rPr>
          <w:fldChar w:fldCharType="begin"/>
        </w:r>
        <w:r w:rsidRPr="008902CD">
          <w:rPr>
            <w:rFonts w:ascii="Times New Roman" w:hAnsi="Times New Roman"/>
            <w:sz w:val="24"/>
          </w:rPr>
          <w:instrText>PAGE   \* MERGEFORMAT</w:instrText>
        </w:r>
        <w:r w:rsidRPr="008902CD">
          <w:rPr>
            <w:rFonts w:ascii="Times New Roman" w:hAnsi="Times New Roman"/>
            <w:sz w:val="24"/>
          </w:rPr>
          <w:fldChar w:fldCharType="separate"/>
        </w:r>
        <w:r w:rsidR="002F6B5A">
          <w:rPr>
            <w:rFonts w:ascii="Times New Roman" w:hAnsi="Times New Roman"/>
            <w:noProof/>
            <w:sz w:val="24"/>
          </w:rPr>
          <w:t>2</w:t>
        </w:r>
        <w:r w:rsidRPr="008902CD">
          <w:rPr>
            <w:rFonts w:ascii="Times New Roman" w:hAnsi="Times New Roman"/>
            <w:sz w:val="24"/>
          </w:rPr>
          <w:fldChar w:fldCharType="end"/>
        </w:r>
      </w:p>
      <w:p w14:paraId="598537D4" w14:textId="77777777" w:rsidR="00892C38" w:rsidRPr="008902CD" w:rsidRDefault="00783D0A">
        <w:pPr>
          <w:pStyle w:val="ad"/>
          <w:jc w:val="center"/>
          <w:rPr>
            <w:rFonts w:ascii="Times New Roman" w:hAnsi="Times New Roman"/>
            <w:sz w:val="24"/>
          </w:rPr>
        </w:pPr>
      </w:p>
    </w:sdtContent>
  </w:sdt>
  <w:p w14:paraId="66BBB5F3" w14:textId="77777777" w:rsidR="00892C38" w:rsidRDefault="00783D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826"/>
    <w:multiLevelType w:val="hybridMultilevel"/>
    <w:tmpl w:val="4A4E1BF8"/>
    <w:lvl w:ilvl="0" w:tplc="E4007FF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6377D"/>
    <w:multiLevelType w:val="multilevel"/>
    <w:tmpl w:val="CB9EFD8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75451ED"/>
    <w:multiLevelType w:val="hybridMultilevel"/>
    <w:tmpl w:val="73761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E502E4"/>
    <w:multiLevelType w:val="hybridMultilevel"/>
    <w:tmpl w:val="47C23FFA"/>
    <w:lvl w:ilvl="0" w:tplc="9B5219EE">
      <w:start w:val="29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713CFC"/>
    <w:multiLevelType w:val="hybridMultilevel"/>
    <w:tmpl w:val="B0680D24"/>
    <w:lvl w:ilvl="0" w:tplc="E4007FF6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BA56B84"/>
    <w:multiLevelType w:val="hybridMultilevel"/>
    <w:tmpl w:val="85EAC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2014C"/>
    <w:multiLevelType w:val="hybridMultilevel"/>
    <w:tmpl w:val="78503B5C"/>
    <w:lvl w:ilvl="0" w:tplc="EFE005D8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7" w15:restartNumberingAfterBreak="0">
    <w:nsid w:val="14B21C1F"/>
    <w:multiLevelType w:val="hybridMultilevel"/>
    <w:tmpl w:val="1A50C80E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 w15:restartNumberingAfterBreak="0">
    <w:nsid w:val="151D1C61"/>
    <w:multiLevelType w:val="hybridMultilevel"/>
    <w:tmpl w:val="F8F46FAA"/>
    <w:lvl w:ilvl="0" w:tplc="C6B0E35C">
      <w:start w:val="6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8970F7"/>
    <w:multiLevelType w:val="hybridMultilevel"/>
    <w:tmpl w:val="22DCD9A8"/>
    <w:lvl w:ilvl="0" w:tplc="E4007FF6">
      <w:start w:val="1"/>
      <w:numFmt w:val="bullet"/>
      <w:lvlText w:val="−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4A1749A"/>
    <w:multiLevelType w:val="hybridMultilevel"/>
    <w:tmpl w:val="31C0F6E6"/>
    <w:lvl w:ilvl="0" w:tplc="E4007FF6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5A36A7"/>
    <w:multiLevelType w:val="hybridMultilevel"/>
    <w:tmpl w:val="E72AD668"/>
    <w:lvl w:ilvl="0" w:tplc="14EC03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065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2C31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EDFA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565A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3A90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A31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16B8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C2D4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F0E19"/>
    <w:multiLevelType w:val="hybridMultilevel"/>
    <w:tmpl w:val="3950008E"/>
    <w:lvl w:ilvl="0" w:tplc="F614E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11502"/>
    <w:multiLevelType w:val="hybridMultilevel"/>
    <w:tmpl w:val="5246B7BE"/>
    <w:lvl w:ilvl="0" w:tplc="C6B0E35C">
      <w:start w:val="6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1E560A"/>
    <w:multiLevelType w:val="hybridMultilevel"/>
    <w:tmpl w:val="264A57DC"/>
    <w:lvl w:ilvl="0" w:tplc="C6B0E35C">
      <w:start w:val="6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5" w15:restartNumberingAfterBreak="0">
    <w:nsid w:val="42630C7A"/>
    <w:multiLevelType w:val="hybridMultilevel"/>
    <w:tmpl w:val="BDC6D372"/>
    <w:lvl w:ilvl="0" w:tplc="C6B0E35C">
      <w:start w:val="6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6E4697D"/>
    <w:multiLevelType w:val="hybridMultilevel"/>
    <w:tmpl w:val="7288332E"/>
    <w:lvl w:ilvl="0" w:tplc="C6B0E35C">
      <w:start w:val="6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D527DE"/>
    <w:multiLevelType w:val="hybridMultilevel"/>
    <w:tmpl w:val="78503B5C"/>
    <w:lvl w:ilvl="0" w:tplc="EFE005D8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8" w15:restartNumberingAfterBreak="0">
    <w:nsid w:val="4A9620C8"/>
    <w:multiLevelType w:val="hybridMultilevel"/>
    <w:tmpl w:val="A56800D4"/>
    <w:lvl w:ilvl="0" w:tplc="E4007FF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42EB0"/>
    <w:multiLevelType w:val="hybridMultilevel"/>
    <w:tmpl w:val="A84E27B6"/>
    <w:lvl w:ilvl="0" w:tplc="B7DAD8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A91BE4"/>
    <w:multiLevelType w:val="hybridMultilevel"/>
    <w:tmpl w:val="A9F0100C"/>
    <w:lvl w:ilvl="0" w:tplc="A822D47C">
      <w:start w:val="1"/>
      <w:numFmt w:val="decimal"/>
      <w:lvlText w:val="%1."/>
      <w:lvlJc w:val="left"/>
      <w:pPr>
        <w:ind w:left="781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1" w15:restartNumberingAfterBreak="0">
    <w:nsid w:val="6B166C6C"/>
    <w:multiLevelType w:val="multilevel"/>
    <w:tmpl w:val="E6E69502"/>
    <w:lvl w:ilvl="0">
      <w:start w:val="2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22" w15:restartNumberingAfterBreak="0">
    <w:nsid w:val="70ED7977"/>
    <w:multiLevelType w:val="hybridMultilevel"/>
    <w:tmpl w:val="493E493A"/>
    <w:lvl w:ilvl="0" w:tplc="F614E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C100E"/>
    <w:multiLevelType w:val="hybridMultilevel"/>
    <w:tmpl w:val="4D726F68"/>
    <w:lvl w:ilvl="0" w:tplc="58DA36DA">
      <w:start w:val="1"/>
      <w:numFmt w:val="decimal"/>
      <w:pStyle w:val="a"/>
      <w:lvlText w:val="%1."/>
      <w:lvlJc w:val="left"/>
      <w:pPr>
        <w:tabs>
          <w:tab w:val="num" w:pos="1701"/>
        </w:tabs>
        <w:ind w:left="1134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2811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528" w:hanging="180"/>
      </w:pPr>
    </w:lvl>
    <w:lvl w:ilvl="3" w:tplc="0419000F" w:tentative="1">
      <w:start w:val="1"/>
      <w:numFmt w:val="decimal"/>
      <w:lvlText w:val="%4."/>
      <w:lvlJc w:val="left"/>
      <w:pPr>
        <w:ind w:left="4248" w:hanging="360"/>
      </w:pPr>
    </w:lvl>
    <w:lvl w:ilvl="4" w:tplc="04190019" w:tentative="1">
      <w:start w:val="1"/>
      <w:numFmt w:val="lowerLetter"/>
      <w:lvlText w:val="%5."/>
      <w:lvlJc w:val="left"/>
      <w:pPr>
        <w:ind w:left="4968" w:hanging="360"/>
      </w:pPr>
    </w:lvl>
    <w:lvl w:ilvl="5" w:tplc="0419001B" w:tentative="1">
      <w:start w:val="1"/>
      <w:numFmt w:val="lowerRoman"/>
      <w:lvlText w:val="%6."/>
      <w:lvlJc w:val="right"/>
      <w:pPr>
        <w:ind w:left="5688" w:hanging="180"/>
      </w:pPr>
    </w:lvl>
    <w:lvl w:ilvl="6" w:tplc="0419000F" w:tentative="1">
      <w:start w:val="1"/>
      <w:numFmt w:val="decimal"/>
      <w:lvlText w:val="%7."/>
      <w:lvlJc w:val="left"/>
      <w:pPr>
        <w:ind w:left="6408" w:hanging="360"/>
      </w:pPr>
    </w:lvl>
    <w:lvl w:ilvl="7" w:tplc="04190019" w:tentative="1">
      <w:start w:val="1"/>
      <w:numFmt w:val="lowerLetter"/>
      <w:lvlText w:val="%8."/>
      <w:lvlJc w:val="left"/>
      <w:pPr>
        <w:ind w:left="7128" w:hanging="360"/>
      </w:pPr>
    </w:lvl>
    <w:lvl w:ilvl="8" w:tplc="0419001B" w:tentative="1">
      <w:start w:val="1"/>
      <w:numFmt w:val="lowerRoman"/>
      <w:lvlText w:val="%9."/>
      <w:lvlJc w:val="right"/>
      <w:pPr>
        <w:ind w:left="7848" w:hanging="180"/>
      </w:pPr>
    </w:lvl>
  </w:abstractNum>
  <w:num w:numId="1">
    <w:abstractNumId w:val="20"/>
  </w:num>
  <w:num w:numId="2">
    <w:abstractNumId w:val="15"/>
  </w:num>
  <w:num w:numId="3">
    <w:abstractNumId w:val="23"/>
  </w:num>
  <w:num w:numId="4">
    <w:abstractNumId w:val="7"/>
  </w:num>
  <w:num w:numId="5">
    <w:abstractNumId w:val="1"/>
  </w:num>
  <w:num w:numId="6">
    <w:abstractNumId w:val="3"/>
  </w:num>
  <w:num w:numId="7">
    <w:abstractNumId w:val="17"/>
  </w:num>
  <w:num w:numId="8">
    <w:abstractNumId w:val="22"/>
  </w:num>
  <w:num w:numId="9">
    <w:abstractNumId w:val="2"/>
  </w:num>
  <w:num w:numId="10">
    <w:abstractNumId w:val="8"/>
  </w:num>
  <w:num w:numId="11">
    <w:abstractNumId w:val="16"/>
  </w:num>
  <w:num w:numId="12">
    <w:abstractNumId w:val="14"/>
  </w:num>
  <w:num w:numId="13">
    <w:abstractNumId w:val="13"/>
  </w:num>
  <w:num w:numId="14">
    <w:abstractNumId w:val="9"/>
  </w:num>
  <w:num w:numId="15">
    <w:abstractNumId w:val="18"/>
  </w:num>
  <w:num w:numId="16">
    <w:abstractNumId w:val="4"/>
  </w:num>
  <w:num w:numId="17">
    <w:abstractNumId w:val="0"/>
  </w:num>
  <w:num w:numId="18">
    <w:abstractNumId w:val="10"/>
  </w:num>
  <w:num w:numId="19">
    <w:abstractNumId w:val="19"/>
  </w:num>
  <w:num w:numId="20">
    <w:abstractNumId w:val="21"/>
  </w:num>
  <w:num w:numId="21">
    <w:abstractNumId w:val="6"/>
  </w:num>
  <w:num w:numId="22">
    <w:abstractNumId w:val="11"/>
  </w:num>
  <w:num w:numId="23">
    <w:abstractNumId w:val="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7C9"/>
    <w:rsid w:val="00002011"/>
    <w:rsid w:val="00061049"/>
    <w:rsid w:val="00090252"/>
    <w:rsid w:val="00120571"/>
    <w:rsid w:val="001722D4"/>
    <w:rsid w:val="00183021"/>
    <w:rsid w:val="001A12B4"/>
    <w:rsid w:val="001F1FE8"/>
    <w:rsid w:val="00226B41"/>
    <w:rsid w:val="00285915"/>
    <w:rsid w:val="002D21F6"/>
    <w:rsid w:val="002E3A9D"/>
    <w:rsid w:val="002F5DDF"/>
    <w:rsid w:val="002F6B5A"/>
    <w:rsid w:val="00303DE0"/>
    <w:rsid w:val="00340207"/>
    <w:rsid w:val="00357BA1"/>
    <w:rsid w:val="00360C22"/>
    <w:rsid w:val="00364550"/>
    <w:rsid w:val="0040201F"/>
    <w:rsid w:val="00441FEE"/>
    <w:rsid w:val="00455A76"/>
    <w:rsid w:val="004800F6"/>
    <w:rsid w:val="004802BB"/>
    <w:rsid w:val="004E6D16"/>
    <w:rsid w:val="00564FF3"/>
    <w:rsid w:val="005A45FB"/>
    <w:rsid w:val="005B3941"/>
    <w:rsid w:val="005B6795"/>
    <w:rsid w:val="005C66FC"/>
    <w:rsid w:val="00620FFC"/>
    <w:rsid w:val="00681715"/>
    <w:rsid w:val="006B5FA0"/>
    <w:rsid w:val="006F74EF"/>
    <w:rsid w:val="0070547D"/>
    <w:rsid w:val="00771A13"/>
    <w:rsid w:val="007771D1"/>
    <w:rsid w:val="00783D0A"/>
    <w:rsid w:val="0079354D"/>
    <w:rsid w:val="007F6DDB"/>
    <w:rsid w:val="0080160D"/>
    <w:rsid w:val="00811EFF"/>
    <w:rsid w:val="008A463F"/>
    <w:rsid w:val="008C5427"/>
    <w:rsid w:val="0091305C"/>
    <w:rsid w:val="00967C59"/>
    <w:rsid w:val="0097203E"/>
    <w:rsid w:val="009D5723"/>
    <w:rsid w:val="009E24CF"/>
    <w:rsid w:val="009F67C9"/>
    <w:rsid w:val="00A50449"/>
    <w:rsid w:val="00A5205F"/>
    <w:rsid w:val="00A675B6"/>
    <w:rsid w:val="00AA6239"/>
    <w:rsid w:val="00AC60D9"/>
    <w:rsid w:val="00B56F0E"/>
    <w:rsid w:val="00B62D03"/>
    <w:rsid w:val="00BD27A7"/>
    <w:rsid w:val="00C029ED"/>
    <w:rsid w:val="00C1756E"/>
    <w:rsid w:val="00C8067C"/>
    <w:rsid w:val="00D936D0"/>
    <w:rsid w:val="00DE503A"/>
    <w:rsid w:val="00DF3E95"/>
    <w:rsid w:val="00E11438"/>
    <w:rsid w:val="00E515D8"/>
    <w:rsid w:val="00E55D9D"/>
    <w:rsid w:val="00E67AA2"/>
    <w:rsid w:val="00EB78F6"/>
    <w:rsid w:val="00EC66F9"/>
    <w:rsid w:val="00ED13A5"/>
    <w:rsid w:val="00F04D92"/>
    <w:rsid w:val="00F66430"/>
    <w:rsid w:val="00F715F1"/>
    <w:rsid w:val="00F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AF89"/>
  <w15:docId w15:val="{32986027-057A-4591-8EB1-01668442F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F67C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9F67C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F67C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List Paragraph"/>
    <w:basedOn w:val="a0"/>
    <w:link w:val="a5"/>
    <w:uiPriority w:val="34"/>
    <w:qFormat/>
    <w:rsid w:val="009F67C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0"/>
    <w:link w:val="a7"/>
    <w:rsid w:val="009F67C9"/>
    <w:pPr>
      <w:spacing w:after="0" w:line="240" w:lineRule="auto"/>
      <w:jc w:val="both"/>
    </w:pPr>
    <w:rPr>
      <w:rFonts w:ascii="KZ Times New Roman" w:eastAsia="Times New Roman" w:hAnsi="KZ Times New Roman"/>
      <w:sz w:val="28"/>
      <w:szCs w:val="20"/>
      <w:lang w:eastAsia="ru-RU"/>
    </w:rPr>
  </w:style>
  <w:style w:type="character" w:customStyle="1" w:styleId="a7">
    <w:name w:val="Основной текст Знак"/>
    <w:basedOn w:val="a1"/>
    <w:link w:val="a6"/>
    <w:rsid w:val="009F67C9"/>
    <w:rPr>
      <w:rFonts w:ascii="KZ Times New Roman" w:eastAsia="Times New Roman" w:hAnsi="KZ Times New Roman" w:cs="Times New Roman"/>
      <w:sz w:val="28"/>
      <w:szCs w:val="20"/>
      <w:lang w:eastAsia="ru-RU"/>
    </w:rPr>
  </w:style>
  <w:style w:type="paragraph" w:styleId="a8">
    <w:name w:val="Normal (Web)"/>
    <w:basedOn w:val="a0"/>
    <w:rsid w:val="009F67C9"/>
    <w:pPr>
      <w:spacing w:before="105" w:after="105" w:line="30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9F67C9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9">
    <w:name w:val="Balloon Text"/>
    <w:basedOn w:val="a0"/>
    <w:link w:val="aa"/>
    <w:semiHidden/>
    <w:unhideWhenUsed/>
    <w:rsid w:val="009F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semiHidden/>
    <w:rsid w:val="009F67C9"/>
    <w:rPr>
      <w:rFonts w:ascii="Tahoma" w:eastAsia="Calibri" w:hAnsi="Tahoma" w:cs="Tahoma"/>
      <w:sz w:val="16"/>
      <w:szCs w:val="16"/>
    </w:rPr>
  </w:style>
  <w:style w:type="character" w:customStyle="1" w:styleId="s0">
    <w:name w:val="s0"/>
    <w:basedOn w:val="a1"/>
    <w:rsid w:val="009F67C9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b">
    <w:name w:val="No Spacing"/>
    <w:uiPriority w:val="1"/>
    <w:qFormat/>
    <w:rsid w:val="009F67C9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1"/>
    <w:uiPriority w:val="99"/>
    <w:unhideWhenUsed/>
    <w:rsid w:val="009F67C9"/>
    <w:rPr>
      <w:color w:val="0563C1" w:themeColor="hyperlink"/>
      <w:u w:val="single"/>
    </w:rPr>
  </w:style>
  <w:style w:type="paragraph" w:styleId="ad">
    <w:name w:val="header"/>
    <w:basedOn w:val="a0"/>
    <w:link w:val="ae"/>
    <w:uiPriority w:val="99"/>
    <w:unhideWhenUsed/>
    <w:rsid w:val="009F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F67C9"/>
    <w:rPr>
      <w:rFonts w:ascii="Calibri" w:eastAsia="Calibri" w:hAnsi="Calibri" w:cs="Times New Roman"/>
    </w:rPr>
  </w:style>
  <w:style w:type="paragraph" w:styleId="af">
    <w:name w:val="footer"/>
    <w:basedOn w:val="a0"/>
    <w:link w:val="af0"/>
    <w:uiPriority w:val="99"/>
    <w:unhideWhenUsed/>
    <w:rsid w:val="009F6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F67C9"/>
    <w:rPr>
      <w:rFonts w:ascii="Calibri" w:eastAsia="Calibri" w:hAnsi="Calibri" w:cs="Times New Roman"/>
    </w:rPr>
  </w:style>
  <w:style w:type="paragraph" w:customStyle="1" w:styleId="a">
    <w:name w:val="Статья"/>
    <w:basedOn w:val="a0"/>
    <w:link w:val="af1"/>
    <w:rsid w:val="009F67C9"/>
    <w:pPr>
      <w:widowControl w:val="0"/>
      <w:numPr>
        <w:numId w:val="3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1">
    <w:name w:val="Статья Знак"/>
    <w:link w:val="a"/>
    <w:rsid w:val="009F67C9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rsid w:val="009F67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annotation reference"/>
    <w:basedOn w:val="a1"/>
    <w:uiPriority w:val="99"/>
    <w:semiHidden/>
    <w:unhideWhenUsed/>
    <w:rsid w:val="009F67C9"/>
    <w:rPr>
      <w:sz w:val="16"/>
      <w:szCs w:val="16"/>
    </w:rPr>
  </w:style>
  <w:style w:type="paragraph" w:styleId="af3">
    <w:name w:val="annotation text"/>
    <w:basedOn w:val="a0"/>
    <w:link w:val="af4"/>
    <w:uiPriority w:val="99"/>
    <w:semiHidden/>
    <w:unhideWhenUsed/>
    <w:rsid w:val="009F67C9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1"/>
    <w:link w:val="af3"/>
    <w:uiPriority w:val="99"/>
    <w:semiHidden/>
    <w:rsid w:val="009F67C9"/>
    <w:rPr>
      <w:rFonts w:ascii="Calibri" w:eastAsia="Calibri" w:hAnsi="Calibri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F67C9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F67C9"/>
    <w:rPr>
      <w:rFonts w:ascii="Calibri" w:eastAsia="Calibri" w:hAnsi="Calibri" w:cs="Times New Roman"/>
      <w:b/>
      <w:bCs/>
      <w:sz w:val="20"/>
      <w:szCs w:val="20"/>
    </w:rPr>
  </w:style>
  <w:style w:type="table" w:styleId="af7">
    <w:name w:val="Table Grid"/>
    <w:basedOn w:val="a2"/>
    <w:uiPriority w:val="59"/>
    <w:rsid w:val="009F67C9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basedOn w:val="a1"/>
    <w:uiPriority w:val="99"/>
    <w:semiHidden/>
    <w:unhideWhenUsed/>
    <w:rsid w:val="009F67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p.skc.k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33761-AFAB-4D85-AB7C-91761518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4656</Words>
  <Characters>26544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 Беков</dc:creator>
  <cp:keywords/>
  <dc:description/>
  <cp:lastModifiedBy>Nurpeissov Rinat</cp:lastModifiedBy>
  <cp:revision>2</cp:revision>
  <cp:lastPrinted>2019-12-25T12:06:00Z</cp:lastPrinted>
  <dcterms:created xsi:type="dcterms:W3CDTF">2020-05-21T04:02:00Z</dcterms:created>
  <dcterms:modified xsi:type="dcterms:W3CDTF">2020-05-21T04:02:00Z</dcterms:modified>
</cp:coreProperties>
</file>